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both"/>
        <w:rPr>
          <w:rFonts w:hint="eastAsia" w:ascii="仿宋" w:hAnsi="仿宋" w:eastAsia="仿宋" w:cs="仿宋"/>
          <w:b/>
          <w:bCs/>
          <w:color w:val="auto"/>
          <w:sz w:val="24"/>
          <w:szCs w:val="24"/>
          <w:lang w:val="en-US" w:eastAsia="zh-CN"/>
        </w:rPr>
      </w:pPr>
      <w:r/>
      <w:bookmarkStart w:id="0" w:name="_Toc383625993"/>
      <w:r/>
      <w:bookmarkStart w:id="1" w:name="_Toc383623944"/>
      <w:r/>
      <w:bookmarkStart w:id="2" w:name="_Toc383679746"/>
      <w:r/>
      <w:bookmarkStart w:id="3" w:name="_Toc426469868"/>
      <w:r/>
      <w:bookmarkStart w:id="4" w:name="_Toc390246905"/>
      <w:r/>
      <w:bookmarkStart w:id="5" w:name="_Toc390099018"/>
      <w:r/>
      <w:bookmarkStart w:id="6" w:name="_Toc383587456"/>
      <w:r/>
      <w:bookmarkStart w:id="7" w:name="_Toc390098840"/>
      <w:r/>
      <w:bookmarkStart w:id="8" w:name="_Toc383698647"/>
      <w:r/>
      <w:bookmarkStart w:id="9" w:name="_Toc383623672"/>
      <w:r>
        <w:rPr>
          <w:rFonts w:hint="eastAsia" w:hAnsi="仿宋" w:cs="仿宋"/>
          <w:b/>
          <w:bCs/>
          <w:color w:val="auto"/>
          <w:sz w:val="24"/>
          <w:szCs w:val="24"/>
          <w:lang w:val="en-US" w:eastAsia="zh-CN"/>
        </w:rPr>
        <w:t xml:space="preserve"> </w:t>
      </w:r>
      <w:r/>
    </w:p>
    <w:p>
      <w:pPr>
        <w:pStyle w:val="932"/>
        <w:jc w:val="both"/>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 xml:space="preserve">      </w:t>
      </w:r>
      <w:r/>
    </w:p>
    <w:p>
      <w:pPr>
        <w:pStyle w:val="932"/>
        <w:jc w:val="center"/>
        <w:rPr>
          <w:rFonts w:hint="eastAsia" w:ascii="仿宋" w:hAnsi="仿宋" w:eastAsia="仿宋" w:cs="仿宋"/>
          <w:b/>
          <w:bCs/>
          <w:color w:val="auto"/>
          <w:sz w:val="28"/>
          <w:szCs w:val="28"/>
        </w:rPr>
      </w:pPr>
      <w:r>
        <w:rPr>
          <w:rFonts w:hint="eastAsia" w:ascii="仿宋" w:hAnsi="仿宋" w:eastAsia="仿宋" w:cs="仿宋"/>
          <w:b/>
          <w:bCs/>
          <w:color w:val="auto"/>
          <w:sz w:val="48"/>
          <w:szCs w:val="48"/>
        </w:rPr>
        <w:t xml:space="preserve">招　标　文　件</w:t>
      </w:r>
      <w:r/>
    </w:p>
    <w:p>
      <w:pPr>
        <w:pStyle w:val="932"/>
        <w:spacing w:line="54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932"/>
        <w:spacing w:line="54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932"/>
        <w:spacing w:line="54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r>
      <w:r/>
    </w:p>
    <w:p>
      <w:pPr>
        <w:pStyle w:val="932"/>
        <w:spacing w:line="54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                                        </w:t>
      </w:r>
      <w:r/>
    </w:p>
    <w:p>
      <w:pPr>
        <w:pStyle w:val="932"/>
        <w:spacing w:line="540" w:lineRule="exact"/>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rPr>
        <w:t xml:space="preserve">                                                                                                                                                                                                                                                                </w:t>
      </w:r>
      <w:r>
        <w:rPr>
          <w:rFonts w:hint="eastAsia" w:ascii="仿宋" w:hAnsi="仿宋" w:eastAsia="仿宋" w:cs="仿宋"/>
          <w:b/>
          <w:bCs/>
          <w:color w:val="auto"/>
          <w:sz w:val="28"/>
          <w:szCs w:val="28"/>
        </w:rPr>
        <w:t xml:space="preserve">                                                                                                                                                                                                                                                                </w:t>
      </w:r>
      <w:r/>
    </w:p>
    <w:p>
      <w:pPr>
        <w:pStyle w:val="950"/>
        <w:ind w:left="0" w:firstLine="0"/>
        <w:jc w:val="center"/>
        <w:spacing w:line="500" w:lineRule="exact"/>
        <w:rPr>
          <w:rFonts w:hint="eastAsia" w:ascii="仿宋" w:hAnsi="仿宋" w:eastAsia="仿宋" w:cs="仿宋"/>
          <w:b/>
          <w:bCs/>
          <w:sz w:val="28"/>
          <w:szCs w:val="28"/>
          <w:lang w:eastAsia="zh-CN"/>
        </w:rPr>
        <w:outlineLvl w:val="0"/>
      </w:pPr>
      <w:r>
        <w:rPr>
          <w:rFonts w:hint="eastAsia" w:ascii="仿宋" w:hAnsi="仿宋" w:eastAsia="仿宋" w:cs="仿宋"/>
          <w:b/>
          <w:bCs/>
          <w:sz w:val="28"/>
          <w:szCs w:val="28"/>
        </w:rPr>
        <w:t xml:space="preserve">项目名称：</w:t>
      </w:r>
      <w:r>
        <w:rPr>
          <w:rFonts w:hint="eastAsia" w:ascii="仿宋" w:hAnsi="仿宋" w:eastAsia="仿宋" w:cs="仿宋"/>
          <w:b/>
          <w:bCs/>
          <w:sz w:val="28"/>
          <w:szCs w:val="28"/>
          <w:lang w:eastAsia="zh-CN"/>
        </w:rPr>
        <w:t xml:space="preserve">城市生命线安全工程建设采购项目（</w:t>
      </w:r>
      <w:r>
        <w:rPr>
          <w:rFonts w:hint="eastAsia" w:ascii="仿宋" w:hAnsi="仿宋" w:eastAsia="仿宋" w:cs="仿宋"/>
          <w:b/>
          <w:bCs/>
          <w:sz w:val="28"/>
          <w:szCs w:val="28"/>
          <w:lang w:val="en-US" w:eastAsia="zh-CN"/>
        </w:rPr>
        <w:t xml:space="preserve">二期</w:t>
      </w:r>
      <w:r>
        <w:rPr>
          <w:rFonts w:hint="eastAsia" w:ascii="仿宋" w:hAnsi="仿宋" w:eastAsia="仿宋" w:cs="仿宋"/>
          <w:b/>
          <w:bCs/>
          <w:sz w:val="28"/>
          <w:szCs w:val="28"/>
          <w:lang w:eastAsia="zh-CN"/>
        </w:rPr>
        <w:t xml:space="preserve">）</w:t>
      </w:r>
      <w:r/>
    </w:p>
    <w:p>
      <w:pPr>
        <w:pStyle w:val="950"/>
        <w:ind w:left="0" w:firstLine="0"/>
        <w:jc w:val="center"/>
        <w:spacing w:line="500" w:lineRule="exact"/>
        <w:rPr>
          <w:rFonts w:hint="default" w:ascii="仿宋" w:hAnsi="仿宋" w:eastAsia="仿宋" w:cs="仿宋"/>
          <w:b/>
          <w:bCs/>
          <w:sz w:val="28"/>
          <w:szCs w:val="28"/>
          <w:lang w:val="en-US" w:eastAsia="zh-CN"/>
        </w:rPr>
        <w:outlineLvl w:val="0"/>
      </w:pPr>
      <w:r>
        <w:rPr>
          <w:rFonts w:hint="eastAsia" w:ascii="仿宋" w:hAnsi="仿宋" w:eastAsia="仿宋" w:cs="仿宋"/>
          <w:b/>
          <w:bCs/>
          <w:sz w:val="28"/>
          <w:szCs w:val="28"/>
        </w:rPr>
        <w:t xml:space="preserve">项目编号：</w:t>
      </w:r>
      <w:r>
        <w:rPr>
          <w:rFonts w:hint="eastAsia" w:ascii="仿宋" w:hAnsi="仿宋" w:eastAsia="仿宋" w:cs="仿宋"/>
          <w:b/>
          <w:bCs/>
          <w:sz w:val="28"/>
          <w:szCs w:val="28"/>
          <w:lang w:eastAsia="zh-CN"/>
        </w:rPr>
        <w:t xml:space="preserve">JSZC-321283-JZXM-G2025-</w:t>
      </w:r>
      <w:r>
        <w:rPr>
          <w:rFonts w:hint="eastAsia" w:ascii="仿宋" w:hAnsi="仿宋" w:eastAsia="仿宋" w:cs="仿宋"/>
          <w:b/>
          <w:bCs/>
          <w:sz w:val="28"/>
          <w:szCs w:val="28"/>
          <w:lang w:val="en-US" w:eastAsia="zh-CN"/>
        </w:rPr>
        <w:t xml:space="preserve">0027</w:t>
      </w:r>
      <w:r/>
    </w:p>
    <w:p>
      <w:pPr>
        <w:pStyle w:val="950"/>
        <w:ind w:left="0" w:firstLine="0"/>
        <w:jc w:val="center"/>
        <w:spacing w:line="500" w:lineRule="exact"/>
        <w:rPr>
          <w:rFonts w:hint="eastAsia" w:ascii="仿宋" w:hAnsi="仿宋" w:eastAsia="仿宋" w:cs="仿宋"/>
          <w:b/>
          <w:bCs/>
          <w:sz w:val="28"/>
          <w:szCs w:val="28"/>
        </w:rPr>
        <w:outlineLvl w:val="0"/>
      </w:pPr>
      <w:r>
        <w:rPr>
          <w:rFonts w:hint="eastAsia" w:ascii="仿宋" w:hAnsi="仿宋" w:eastAsia="仿宋" w:cs="仿宋"/>
          <w:b/>
          <w:bCs/>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right="240"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32"/>
        <w:ind w:firstLine="643"/>
        <w:jc w:val="center"/>
        <w:spacing w:line="5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950"/>
        <w:ind w:left="0" w:firstLine="0"/>
        <w:jc w:val="center"/>
        <w:spacing w:line="500" w:lineRule="exact"/>
        <w:rPr>
          <w:rFonts w:hint="eastAsia" w:ascii="仿宋" w:hAnsi="仿宋" w:eastAsia="仿宋" w:cs="仿宋"/>
          <w:b/>
          <w:bCs/>
          <w:sz w:val="28"/>
          <w:szCs w:val="28"/>
          <w:lang w:eastAsia="zh-CN"/>
        </w:rPr>
        <w:outlineLvl w:val="0"/>
      </w:pPr>
      <w:r/>
      <w:bookmarkStart w:id="10" w:name="_Toc8578"/>
      <w:r>
        <w:rPr>
          <w:rFonts w:hint="eastAsia" w:ascii="仿宋" w:hAnsi="仿宋" w:eastAsia="仿宋" w:cs="仿宋"/>
          <w:b/>
          <w:bCs/>
          <w:sz w:val="28"/>
          <w:szCs w:val="28"/>
        </w:rPr>
        <w:t xml:space="preserve">采购人：</w:t>
      </w:r>
      <w:bookmarkEnd w:id="10"/>
      <w:r>
        <w:rPr>
          <w:rFonts w:hint="eastAsia" w:ascii="仿宋" w:hAnsi="仿宋" w:eastAsia="仿宋" w:cs="仿宋"/>
          <w:b/>
          <w:bCs/>
          <w:sz w:val="28"/>
          <w:szCs w:val="28"/>
          <w:lang w:eastAsia="zh-CN"/>
        </w:rPr>
        <w:t xml:space="preserve">泰兴市市政公用事业服务中心</w:t>
      </w:r>
      <w:r/>
    </w:p>
    <w:p>
      <w:pPr>
        <w:pStyle w:val="950"/>
        <w:ind w:left="0" w:firstLine="0"/>
        <w:jc w:val="center"/>
        <w:spacing w:line="500" w:lineRule="exact"/>
        <w:rPr>
          <w:rFonts w:hint="eastAsia" w:ascii="仿宋" w:hAnsi="仿宋" w:eastAsia="仿宋" w:cs="仿宋"/>
          <w:b/>
          <w:bCs/>
          <w:sz w:val="28"/>
          <w:szCs w:val="28"/>
          <w:lang w:eastAsia="zh-CN"/>
        </w:rPr>
        <w:outlineLvl w:val="0"/>
      </w:pPr>
      <w:r>
        <w:rPr>
          <w:rFonts w:hint="eastAsia" w:ascii="仿宋" w:hAnsi="仿宋" w:eastAsia="仿宋" w:cs="仿宋"/>
          <w:b/>
          <w:bCs/>
          <w:sz w:val="28"/>
          <w:szCs w:val="28"/>
          <w:lang w:eastAsia="zh-CN"/>
        </w:rPr>
        <w:t xml:space="preserve">（市园林绿化服务中心、市城建档案馆）</w:t>
      </w:r>
      <w:r/>
    </w:p>
    <w:p>
      <w:pPr>
        <w:pStyle w:val="950"/>
        <w:ind w:firstLine="0"/>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50"/>
        <w:ind w:firstLine="0"/>
        <w:jc w:val="center"/>
        <w:spacing w:line="500" w:lineRule="exact"/>
        <w:rPr>
          <w:rFonts w:hint="eastAsia" w:ascii="仿宋" w:hAnsi="仿宋" w:eastAsia="仿宋" w:cs="仿宋"/>
          <w:b/>
          <w:bCs/>
          <w:sz w:val="28"/>
          <w:szCs w:val="28"/>
          <w:lang w:eastAsia="zh-CN"/>
        </w:rPr>
        <w:outlineLvl w:val="0"/>
      </w:pPr>
      <w:r/>
      <w:bookmarkStart w:id="11" w:name="_Toc16534"/>
      <w:r>
        <w:rPr>
          <w:rFonts w:hint="eastAsia" w:ascii="仿宋" w:hAnsi="仿宋" w:eastAsia="仿宋" w:cs="仿宋"/>
          <w:b/>
          <w:bCs/>
          <w:sz w:val="28"/>
          <w:szCs w:val="28"/>
        </w:rPr>
        <w:t xml:space="preserve">代理机构：</w:t>
      </w:r>
      <w:bookmarkEnd w:id="11"/>
      <w:r>
        <w:rPr>
          <w:rFonts w:hint="eastAsia" w:ascii="仿宋" w:hAnsi="仿宋" w:eastAsia="仿宋" w:cs="仿宋"/>
          <w:b/>
          <w:bCs/>
          <w:sz w:val="28"/>
          <w:szCs w:val="28"/>
          <w:lang w:eastAsia="zh-CN"/>
        </w:rPr>
        <w:t xml:space="preserve">江苏嘉泽项目管理有限公司</w:t>
      </w:r>
      <w:r/>
    </w:p>
    <w:p>
      <w:pPr>
        <w:pStyle w:val="950"/>
        <w:ind w:firstLine="0"/>
        <w:spacing w:line="50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932"/>
        <w:ind w:left="-2" w:firstLine="2"/>
        <w:jc w:val="center"/>
        <w:spacing w:line="540" w:lineRule="exact"/>
        <w:rPr>
          <w:rFonts w:hint="eastAsia" w:ascii="仿宋" w:hAnsi="仿宋" w:eastAsia="仿宋" w:cs="仿宋"/>
          <w:b/>
          <w:bCs/>
          <w:color w:val="0d0d0d"/>
          <w:sz w:val="28"/>
          <w:szCs w:val="28"/>
        </w:rPr>
      </w:pPr>
      <w:r>
        <w:rPr>
          <w:rFonts w:hint="eastAsia" w:ascii="仿宋" w:hAnsi="仿宋" w:eastAsia="仿宋" w:cs="仿宋"/>
          <w:b/>
          <w:bCs/>
          <w:color w:val="0d0d0d"/>
          <w:sz w:val="28"/>
          <w:szCs w:val="28"/>
        </w:rPr>
        <w:t xml:space="preserve">2025年</w:t>
      </w:r>
      <w:r>
        <w:rPr>
          <w:rFonts w:hint="eastAsia" w:hAnsi="仿宋" w:cs="仿宋"/>
          <w:b/>
          <w:bCs/>
          <w:color w:val="0d0d0d"/>
          <w:sz w:val="28"/>
          <w:szCs w:val="28"/>
          <w:lang w:val="en-US" w:eastAsia="zh-CN"/>
        </w:rPr>
        <w:t xml:space="preserve">10</w:t>
      </w:r>
      <w:r>
        <w:rPr>
          <w:rFonts w:hint="eastAsia" w:ascii="仿宋" w:hAnsi="仿宋" w:eastAsia="仿宋" w:cs="仿宋"/>
          <w:b/>
          <w:bCs/>
          <w:color w:val="0d0d0d"/>
          <w:sz w:val="28"/>
          <w:szCs w:val="28"/>
        </w:rPr>
        <w:t xml:space="preserve">月</w:t>
      </w:r>
      <w:r/>
    </w:p>
    <w:p>
      <w:pPr>
        <w:pStyle w:val="950"/>
        <w:ind w:left="1110" w:firstLine="2508"/>
        <w:spacing w:line="360" w:lineRule="exact"/>
        <w:rPr>
          <w:rFonts w:hint="eastAsia" w:ascii="仿宋" w:hAnsi="仿宋" w:eastAsia="仿宋" w:cs="仿宋"/>
          <w:b/>
          <w:sz w:val="24"/>
          <w:szCs w:val="24"/>
        </w:rPr>
      </w:pPr>
      <w:r>
        <w:rPr>
          <w:rFonts w:hint="eastAsia" w:ascii="仿宋" w:hAnsi="仿宋" w:eastAsia="仿宋" w:cs="仿宋"/>
          <w:b/>
          <w:sz w:val="24"/>
          <w:szCs w:val="24"/>
        </w:rPr>
      </w:r>
      <w:r/>
    </w:p>
    <w:p>
      <w:pPr>
        <w:rPr>
          <w:rFonts w:hint="eastAsia" w:ascii="仿宋" w:hAnsi="仿宋" w:eastAsia="仿宋" w:cs="仿宋"/>
          <w:b/>
          <w:bCs/>
          <w:sz w:val="24"/>
          <w:szCs w:val="24"/>
        </w:rPr>
      </w:pPr>
      <w:r>
        <w:rPr>
          <w:rFonts w:hint="eastAsia" w:ascii="仿宋" w:hAnsi="仿宋" w:eastAsia="仿宋" w:cs="仿宋"/>
          <w:b/>
          <w:sz w:val="24"/>
          <w:szCs w:val="24"/>
        </w:rPr>
      </w:r>
      <w:r>
        <w:rPr>
          <w:rFonts w:hint="eastAsia" w:ascii="仿宋" w:hAnsi="仿宋" w:eastAsia="仿宋" w:cs="仿宋"/>
          <w:b/>
          <w:sz w:val="24"/>
          <w:szCs w:val="24"/>
        </w:rPr>
      </w:r>
    </w:p>
    <w:p>
      <w:pPr>
        <w:rPr>
          <w:rFonts w:hint="eastAsia" w:ascii="仿宋" w:hAnsi="仿宋" w:eastAsia="仿宋" w:cs="仿宋"/>
          <w:b/>
          <w:bCs/>
          <w:sz w:val="24"/>
          <w:szCs w:val="24"/>
        </w:rPr>
      </w:pPr>
      <w:r>
        <w:rPr>
          <w:rFonts w:hint="eastAsia" w:ascii="仿宋" w:hAnsi="仿宋" w:eastAsia="仿宋" w:cs="仿宋"/>
          <w:b/>
          <w:sz w:val="24"/>
          <w:szCs w:val="24"/>
        </w:rPr>
      </w:r>
      <w:r/>
    </w:p>
    <w:p>
      <w:pPr>
        <w:pStyle w:val="950"/>
        <w:ind w:left="1110" w:firstLine="2259"/>
        <w:spacing w:line="360" w:lineRule="exact"/>
        <w:rPr>
          <w:rFonts w:hint="eastAsia" w:ascii="仿宋" w:hAnsi="仿宋" w:eastAsia="仿宋" w:cs="仿宋"/>
          <w:b/>
          <w:sz w:val="24"/>
          <w:szCs w:val="24"/>
        </w:rPr>
      </w:pPr>
      <w:r>
        <w:rPr>
          <w:rFonts w:hint="eastAsia" w:ascii="仿宋" w:hAnsi="仿宋" w:eastAsia="仿宋" w:cs="仿宋"/>
          <w:b/>
          <w:sz w:val="24"/>
          <w:szCs w:val="24"/>
        </w:rPr>
      </w:r>
      <w:r/>
    </w:p>
    <w:sdt>
      <w:sdtPr>
        <w15:appearance w15:val="boundingBox"/>
        <w15:color w:val="dbdbdb"/>
        <w:id w:val="147467045"/>
        <w:docPartObj>
          <w:docPartGallery w:val="Table of Contents"/>
          <w:docPartUnique w:val="true"/>
        </w:docPartObj>
        <w:rPr>
          <w:rFonts w:hint="eastAsia" w:ascii="仿宋" w:hAnsi="仿宋" w:eastAsia="仿宋" w:cs="仿宋"/>
          <w:sz w:val="24"/>
          <w:szCs w:val="24"/>
        </w:rPr>
      </w:sdtPr>
      <w:sdtContent>
        <w:p>
          <w:pPr>
            <w:jc w:val="center"/>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sz w:val="24"/>
              <w:szCs w:val="24"/>
            </w:rPr>
          </w:pPr>
          <w:r>
            <w:rPr>
              <w:rFonts w:hint="eastAsia" w:ascii="仿宋" w:hAnsi="仿宋" w:eastAsia="仿宋" w:cs="仿宋"/>
              <w:b/>
              <w:bCs/>
              <w:sz w:val="24"/>
              <w:szCs w:val="24"/>
            </w:rPr>
            <w:t xml:space="preserve">目  录</w:t>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"1-2" \h \u </w:instrText>
          </w:r>
          <w:r>
            <w:rPr>
              <w:rFonts w:hint="eastAsia" w:ascii="仿宋" w:hAnsi="仿宋" w:eastAsia="仿宋" w:cs="仿宋"/>
              <w:sz w:val="24"/>
              <w:szCs w:val="24"/>
            </w:rPr>
            <w:fldChar w:fldCharType="separate"/>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"_Toc24611" \o "#_Toc24611"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第一章 招标公告</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_Toc24611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3</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"_Toc8644" \o "#_Toc8644"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一、项目基本情况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_Toc8644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"_Toc24495" \o "#_Toc24495"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二、申请人的资格要求：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_Toc24495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"_Toc1657" \o "#_Toc1657"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三、获取招标文件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_Toc1657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"_Toc17642" \o "#_Toc17642"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四、提交投标文件截止时间、开标时间和地点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_Toc17642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"_Toc13270" \o "#_Toc13270"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五、公告期限</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_Toc13270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"_Toc24651" \o "#_Toc24651"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六、其他补充事宜</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_Toc24651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"_Toc18289" \o "#_Toc18289"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七、对本次招标提出询问，请按以下方式联系。</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_Toc18289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"_Toc987" \o "#_Toc987"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第二章 供应商须知</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_Toc987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6</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"_Toc4797" \o "#_Toc4797"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_Toc4797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8</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"_Toc3240" \o "#_Toc3240"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 招标文件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_Toc3240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10</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"_Toc4709" \o "#_Toc4709"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 投标文件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_Toc4709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10</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"_Toc12576" \o "#_Toc12576"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4.投标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_Toc12576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11</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"_Toc26062" \o "#_Toc26062"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5. 开标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_Toc26062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12</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"_Toc29463" \o "#_Toc29463"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6. 评标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_Toc29463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13</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"_Toc28529" \o "#_Toc28529"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7.中标</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_Toc28529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13</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"_Toc23349" \o "#_Toc23349"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8.合同</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_Toc23349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5"/>
            <w:ind w:left="480"/>
            <w:tabs>
              <w:tab w:val="right" w:pos="8548" w:leader="dot"/>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"_Toc19745" \o "#_Toc19745"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9. 需要补充的其他内容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_Toc19745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14</w:t>
          </w:r>
          <w:r>
            <w:rPr>
              <w:rFonts w:hint="eastAsia" w:ascii="仿宋" w:hAnsi="仿宋" w:eastAsia="仿宋" w:cs="仿宋"/>
              <w:sz w:val="24"/>
              <w:szCs w:val="24"/>
            </w:rPr>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"_Toc4258" \o "#_Toc4258"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第三章 资格审查及评标办法</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_Toc4258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15</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"_Toc7380" \o "#_Toc7380"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第四章 合同条款（仅供参考）</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_Toc7380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21</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"_Toc25333" \o "#_Toc25333"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第五章 采购需求</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_Toc25333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31</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pStyle w:val="954"/>
            <w:tabs>
              <w:tab w:val="right" w:pos="8548" w:leader="dot"/>
            </w:tabs>
            <w:rPr>
              <w:rFonts w:hint="eastAsia" w:ascii="仿宋" w:hAnsi="仿宋" w:eastAsia="仿宋" w:cs="仿宋"/>
              <w:b/>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"_Toc19231" \o "#_Toc19231" </w:instrText>
          </w:r>
          <w:r>
            <w:rPr>
              <w:rFonts w:hint="eastAsia" w:ascii="仿宋" w:hAnsi="仿宋" w:eastAsia="仿宋" w:cs="仿宋"/>
              <w:sz w:val="24"/>
              <w:szCs w:val="24"/>
            </w:rPr>
            <w:fldChar w:fldCharType="separate"/>
          </w:r>
          <w:r>
            <w:rPr>
              <w:rFonts w:hint="eastAsia" w:ascii="仿宋" w:hAnsi="仿宋" w:eastAsia="仿宋" w:cs="仿宋"/>
              <w:b/>
              <w:sz w:val="24"/>
              <w:szCs w:val="24"/>
            </w:rPr>
            <w:t xml:space="preserve">第六章 投标文件的编制要求及参考格式</w:t>
          </w:r>
          <w:r>
            <w:rPr>
              <w:rFonts w:hint="eastAsia" w:ascii="仿宋" w:hAnsi="仿宋" w:eastAsia="仿宋" w:cs="仿宋"/>
              <w:b/>
              <w:sz w:val="24"/>
              <w:szCs w:val="24"/>
            </w:rPr>
            <w:tab/>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PAGEREF _Toc19231 \h </w:instrText>
          </w:r>
          <w:r>
            <w:rPr>
              <w:rFonts w:hint="eastAsia" w:ascii="仿宋" w:hAnsi="仿宋" w:eastAsia="仿宋" w:cs="仿宋"/>
              <w:b/>
              <w:sz w:val="24"/>
              <w:szCs w:val="24"/>
            </w:rPr>
            <w:fldChar w:fldCharType="separate"/>
          </w:r>
          <w:r>
            <w:rPr>
              <w:rFonts w:hint="eastAsia" w:ascii="仿宋" w:hAnsi="仿宋" w:eastAsia="仿宋" w:cs="仿宋"/>
              <w:b/>
              <w:sz w:val="24"/>
              <w:szCs w:val="24"/>
            </w:rPr>
            <w:t xml:space="preserve">31</w:t>
          </w:r>
          <w:r>
            <w:rPr>
              <w:rFonts w:hint="eastAsia" w:ascii="仿宋" w:hAnsi="仿宋" w:eastAsia="仿宋" w:cs="仿宋"/>
              <w:b/>
              <w:sz w:val="24"/>
              <w:szCs w:val="24"/>
            </w:rPr>
          </w:r>
          <w:r>
            <w:rPr>
              <w:rFonts w:hint="eastAsia" w:ascii="仿宋" w:hAnsi="仿宋" w:eastAsia="仿宋" w:cs="仿宋"/>
              <w:b/>
              <w:sz w:val="24"/>
              <w:szCs w:val="24"/>
            </w:rPr>
            <w:fldChar w:fldCharType="end"/>
          </w:r>
          <w:r>
            <w:rPr>
              <w:rFonts w:hint="eastAsia" w:ascii="仿宋" w:hAnsi="仿宋" w:eastAsia="仿宋" w:cs="仿宋"/>
              <w:b/>
              <w:sz w:val="24"/>
              <w:szCs w:val="24"/>
            </w:rPr>
            <w:fldChar w:fldCharType="end"/>
          </w:r>
          <w:r/>
        </w:p>
        <w:p>
          <w:pPr>
            <w:rPr>
              <w:rFonts w:hint="eastAsia" w:ascii="仿宋" w:hAnsi="仿宋" w:eastAsia="仿宋" w:cs="仿宋"/>
              <w:sz w:val="24"/>
              <w:szCs w:val="24"/>
            </w:rPr>
          </w:pPr>
          <w:r>
            <w:rPr>
              <w:rFonts w:hint="eastAsia" w:ascii="仿宋" w:hAnsi="仿宋" w:eastAsia="仿宋" w:cs="仿宋"/>
              <w:b/>
              <w:sz w:val="24"/>
              <w:szCs w:val="24"/>
            </w:rPr>
            <w:fldChar w:fldCharType="end"/>
          </w:r>
          <w:r/>
        </w:p>
      </w:sdtContent>
    </w:sdt>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left"/>
        <w:rPr>
          <w:rFonts w:hint="eastAsia" w:ascii="仿宋" w:hAnsi="仿宋" w:eastAsia="仿宋" w:cs="仿宋"/>
          <w:sz w:val="24"/>
          <w:szCs w:val="24"/>
        </w:rPr>
      </w:pPr>
      <w:r>
        <w:rPr>
          <w:rFonts w:hint="eastAsia" w:ascii="仿宋" w:hAnsi="仿宋" w:eastAsia="仿宋" w:cs="仿宋"/>
          <w:sz w:val="24"/>
          <w:szCs w:val="24"/>
        </w:rPr>
      </w:r>
      <w:r/>
    </w:p>
    <w:p>
      <w:pPr>
        <w:pStyle w:val="763"/>
        <w:ind w:left="0" w:firstLine="0"/>
        <w:jc w:val="center"/>
        <w:spacing w:after="156" w:line="500" w:lineRule="exact"/>
        <w:tabs>
          <w:tab w:val="left" w:pos="3240" w:leader="none"/>
        </w:tabs>
        <w:rPr>
          <w:rFonts w:hint="eastAsia" w:ascii="仿宋" w:hAnsi="仿宋" w:eastAsia="仿宋" w:cs="仿宋"/>
          <w:b/>
          <w:color w:val="auto"/>
          <w:sz w:val="24"/>
          <w:szCs w:val="24"/>
        </w:rPr>
        <w:outlineLvl w:val="0"/>
      </w:pPr>
      <w:r/>
      <w:bookmarkStart w:id="12" w:name="_Toc24611"/>
      <w:r>
        <w:rPr>
          <w:rFonts w:hint="eastAsia" w:ascii="仿宋" w:hAnsi="仿宋" w:eastAsia="仿宋" w:cs="仿宋"/>
          <w:b/>
          <w:color w:val="auto"/>
          <w:sz w:val="24"/>
          <w:szCs w:val="24"/>
        </w:rPr>
        <w:t xml:space="preserve">第一章 </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b/>
          <w:color w:val="auto"/>
          <w:sz w:val="24"/>
          <w:szCs w:val="24"/>
        </w:rPr>
        <w:t xml:space="preserve">招标公告</w:t>
      </w:r>
      <w:bookmarkEnd w:id="12"/>
      <w:r/>
      <w:r/>
    </w:p>
    <w:p>
      <w:pPr>
        <w:spacing w:line="46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46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城市生命线安全工程建设采购项目（</w:t>
      </w:r>
      <w:r>
        <w:rPr>
          <w:rFonts w:hint="eastAsia" w:ascii="仿宋" w:hAnsi="仿宋" w:eastAsia="仿宋" w:cs="仿宋"/>
          <w:sz w:val="24"/>
          <w:szCs w:val="24"/>
          <w:u w:val="single"/>
          <w:lang w:val="en-US" w:eastAsia="zh-CN"/>
        </w:rPr>
        <w:t xml:space="preserve">二期</w:t>
      </w:r>
      <w:r>
        <w:rPr>
          <w:rFonts w:hint="eastAsia" w:ascii="仿宋" w:hAnsi="仿宋" w:eastAsia="仿宋" w:cs="仿宋"/>
          <w:sz w:val="24"/>
          <w:szCs w:val="24"/>
          <w:u w:val="single"/>
          <w:lang w:eastAsia="zh-CN"/>
        </w:rPr>
        <w:t xml:space="preserve">）JSZC-321283-JZXM-C2025-</w:t>
      </w:r>
      <w:r>
        <w:rPr>
          <w:rFonts w:hint="eastAsia" w:ascii="仿宋" w:hAnsi="仿宋" w:eastAsia="仿宋" w:cs="仿宋"/>
          <w:sz w:val="24"/>
          <w:szCs w:val="24"/>
          <w:u w:val="single"/>
          <w:lang w:val="en-US" w:eastAsia="zh-CN"/>
        </w:rPr>
        <w:t xml:space="preserve">0027</w:t>
      </w:r>
      <w:r>
        <w:rPr>
          <w:rFonts w:hint="eastAsia" w:ascii="仿宋" w:hAnsi="仿宋" w:eastAsia="仿宋" w:cs="仿宋"/>
          <w:sz w:val="24"/>
          <w:szCs w:val="24"/>
          <w:u w:val="single"/>
          <w:lang w:eastAsia="zh-CN"/>
        </w:rPr>
        <w:t xml:space="preserve">的潜在供应商应在“苏采云”政府采购一体化平台</w:t>
      </w:r>
      <w:r>
        <w:rPr>
          <w:rFonts w:hint="eastAsia" w:ascii="仿宋" w:hAnsi="仿宋" w:eastAsia="仿宋" w:cs="仿宋"/>
          <w:sz w:val="24"/>
          <w:szCs w:val="24"/>
          <w:u w:val="none"/>
          <w:lang w:eastAsia="zh-CN"/>
        </w:rPr>
        <w:t xml:space="preserve">获取采购文件</w:t>
      </w:r>
      <w:r>
        <w:rPr>
          <w:rFonts w:hint="eastAsia" w:ascii="仿宋" w:hAnsi="仿宋" w:eastAsia="仿宋" w:cs="仿宋"/>
          <w:sz w:val="24"/>
          <w:szCs w:val="24"/>
        </w:rPr>
        <w:t xml:space="preserve">，并于</w:t>
      </w:r>
      <w:r>
        <w:rPr>
          <w:rFonts w:hint="eastAsia" w:ascii="仿宋" w:hAnsi="仿宋" w:eastAsia="仿宋" w:cs="仿宋"/>
          <w:sz w:val="24"/>
          <w:szCs w:val="24"/>
          <w:u w:val="single"/>
          <w:lang w:eastAsia="zh-CN"/>
        </w:rPr>
        <w:t xml:space="preserve">2025</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11</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11  </w:t>
      </w:r>
      <w:r>
        <w:rPr>
          <w:rFonts w:hint="eastAsia" w:ascii="仿宋" w:hAnsi="仿宋" w:eastAsia="仿宋" w:cs="仿宋"/>
          <w:bCs/>
          <w:sz w:val="24"/>
          <w:szCs w:val="24"/>
          <w:u w:val="single"/>
        </w:rPr>
        <w:t xml:space="preserve">日</w:t>
      </w:r>
      <w:r>
        <w:rPr>
          <w:rFonts w:hint="eastAsia" w:ascii="仿宋" w:hAnsi="仿宋" w:eastAsia="仿宋" w:cs="仿宋"/>
          <w:bCs/>
          <w:sz w:val="24"/>
          <w:szCs w:val="24"/>
          <w:u w:val="single"/>
          <w:lang w:val="en-US" w:eastAsia="zh-CN"/>
        </w:rPr>
        <w:t xml:space="preserve">14</w:t>
      </w:r>
      <w:r>
        <w:rPr>
          <w:rFonts w:hint="eastAsia" w:ascii="仿宋" w:hAnsi="仿宋" w:eastAsia="仿宋" w:cs="仿宋"/>
          <w:bCs/>
          <w:sz w:val="24"/>
          <w:szCs w:val="24"/>
          <w:u w:val="single"/>
        </w:rPr>
        <w:t xml:space="preserve">点</w:t>
      </w:r>
      <w:r>
        <w:rPr>
          <w:rFonts w:hint="eastAsia" w:ascii="仿宋" w:hAnsi="仿宋" w:eastAsia="仿宋" w:cs="仿宋"/>
          <w:bCs/>
          <w:sz w:val="24"/>
          <w:szCs w:val="24"/>
          <w:u w:val="single"/>
          <w:lang w:val="en-US" w:eastAsia="zh-CN"/>
        </w:rPr>
        <w:t xml:space="preserve">3</w:t>
      </w:r>
      <w:r>
        <w:rPr>
          <w:rFonts w:hint="eastAsia" w:ascii="仿宋" w:hAnsi="仿宋" w:eastAsia="仿宋" w:cs="仿宋"/>
          <w:bCs/>
          <w:sz w:val="24"/>
          <w:szCs w:val="24"/>
          <w:u w:val="single"/>
        </w:rPr>
        <w:t xml:space="preserve">0分（</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bookmarkStart w:id="13" w:name="_Toc28359079"/>
      <w:r/>
      <w:bookmarkStart w:id="14" w:name="_Toc35393621"/>
      <w:r/>
      <w:bookmarkStart w:id="15" w:name="_Toc28359002"/>
      <w:r/>
      <w:bookmarkStart w:id="16" w:name="_Toc35393790"/>
      <w:r/>
      <w:bookmarkStart w:id="17" w:name="_Hlk24379207"/>
      <w:r/>
      <w:r/>
    </w:p>
    <w:p>
      <w:pPr>
        <w:ind w:firstLine="482"/>
        <w:spacing w:line="460" w:lineRule="exact"/>
        <w:rPr>
          <w:rFonts w:hint="eastAsia" w:ascii="仿宋" w:hAnsi="仿宋" w:eastAsia="仿宋" w:cs="仿宋"/>
          <w:b/>
          <w:sz w:val="24"/>
          <w:szCs w:val="24"/>
        </w:rPr>
        <w:outlineLvl w:val="1"/>
      </w:pPr>
      <w:r/>
      <w:bookmarkStart w:id="18" w:name="_Toc8644"/>
      <w:r>
        <w:rPr>
          <w:rFonts w:hint="eastAsia" w:ascii="仿宋" w:hAnsi="仿宋" w:eastAsia="仿宋" w:cs="仿宋"/>
          <w:b/>
          <w:sz w:val="24"/>
          <w:szCs w:val="24"/>
        </w:rPr>
        <w:t xml:space="preserve">一、项目基本情况</w:t>
      </w:r>
      <w:bookmarkEnd w:id="13"/>
      <w:r/>
      <w:bookmarkEnd w:id="14"/>
      <w:r/>
      <w:bookmarkEnd w:id="15"/>
      <w:r/>
      <w:bookmarkEnd w:id="16"/>
      <w:r/>
      <w:bookmarkEnd w:id="18"/>
      <w:r/>
      <w:r/>
    </w:p>
    <w:p>
      <w:pPr>
        <w:ind w:firstLine="480"/>
        <w:spacing w:line="46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JSZC-321283-JZXM-G2025-</w:t>
      </w:r>
      <w:r>
        <w:rPr>
          <w:rFonts w:hint="eastAsia" w:ascii="仿宋" w:hAnsi="仿宋" w:eastAsia="仿宋" w:cs="仿宋"/>
          <w:sz w:val="24"/>
          <w:szCs w:val="24"/>
          <w:lang w:val="en-US" w:eastAsia="zh-CN"/>
        </w:rPr>
        <w:t xml:space="preserve">0027</w:t>
      </w:r>
      <w:r/>
    </w:p>
    <w:p>
      <w:pPr>
        <w:ind w:firstLine="480"/>
        <w:spacing w:line="46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bookmarkEnd w:id="17"/>
      <w:r>
        <w:rPr>
          <w:rFonts w:hint="eastAsia" w:ascii="仿宋" w:hAnsi="仿宋" w:eastAsia="仿宋" w:cs="仿宋"/>
          <w:sz w:val="24"/>
          <w:szCs w:val="24"/>
          <w:lang w:eastAsia="zh-CN"/>
        </w:rPr>
        <w:t xml:space="preserve">城市生命线安全工程建设采购项目（</w:t>
      </w:r>
      <w:r>
        <w:rPr>
          <w:rFonts w:hint="eastAsia" w:ascii="仿宋" w:hAnsi="仿宋" w:eastAsia="仿宋" w:cs="仿宋"/>
          <w:sz w:val="24"/>
          <w:szCs w:val="24"/>
          <w:lang w:val="en-US" w:eastAsia="zh-CN"/>
        </w:rPr>
        <w:t xml:space="preserve">二期</w:t>
      </w:r>
      <w:r>
        <w:rPr>
          <w:rFonts w:hint="eastAsia" w:ascii="仿宋" w:hAnsi="仿宋" w:eastAsia="仿宋" w:cs="仿宋"/>
          <w:sz w:val="24"/>
          <w:szCs w:val="24"/>
          <w:lang w:eastAsia="zh-CN"/>
        </w:rPr>
        <w:t xml:space="preserve">）</w:t>
      </w:r>
      <w:r/>
    </w:p>
    <w:p>
      <w:pPr>
        <w:ind w:firstLine="480"/>
        <w:spacing w:line="460" w:lineRule="exact"/>
        <w:rPr>
          <w:rFonts w:hint="eastAsia" w:ascii="仿宋" w:hAnsi="仿宋" w:eastAsia="仿宋" w:cs="仿宋"/>
          <w:sz w:val="24"/>
          <w:szCs w:val="24"/>
        </w:rPr>
      </w:pPr>
      <w:r/>
      <w:bookmarkStart w:id="19" w:name="_Toc35393791"/>
      <w:r/>
      <w:bookmarkStart w:id="20" w:name="_Toc35393622"/>
      <w:r/>
      <w:bookmarkStart w:id="21" w:name="_Toc28359003"/>
      <w:r/>
      <w:bookmarkStart w:id="22" w:name="_Toc28359080"/>
      <w:r>
        <w:rPr>
          <w:rFonts w:hint="eastAsia" w:ascii="仿宋" w:hAnsi="仿宋" w:eastAsia="仿宋" w:cs="仿宋"/>
          <w:sz w:val="24"/>
          <w:szCs w:val="24"/>
        </w:rPr>
        <w:t xml:space="preserve">预算金额</w:t>
      </w:r>
      <w:r>
        <w:rPr>
          <w:rFonts w:hint="eastAsia" w:ascii="仿宋" w:hAnsi="仿宋" w:eastAsia="仿宋" w:cs="仿宋"/>
          <w:sz w:val="24"/>
          <w:szCs w:val="24"/>
          <w:lang w:val="en-US" w:eastAsia="zh-CN"/>
        </w:rPr>
        <w:t xml:space="preserve">：693.48万</w:t>
      </w:r>
      <w:r>
        <w:rPr>
          <w:rFonts w:hint="eastAsia" w:ascii="仿宋" w:hAnsi="仿宋" w:eastAsia="仿宋" w:cs="仿宋"/>
          <w:sz w:val="24"/>
          <w:szCs w:val="24"/>
        </w:rPr>
        <w:t xml:space="preserve">元。</w:t>
      </w:r>
      <w:r/>
    </w:p>
    <w:p>
      <w:pPr>
        <w:numPr>
          <w:ilvl w:val="0"/>
          <w:numId w:val="0"/>
        </w:num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最高限价：</w:t>
      </w:r>
      <w:r>
        <w:rPr>
          <w:rFonts w:hint="eastAsia" w:ascii="仿宋" w:hAnsi="仿宋" w:eastAsia="仿宋" w:cs="仿宋"/>
          <w:sz w:val="24"/>
          <w:szCs w:val="24"/>
          <w:lang w:val="en-US" w:eastAsia="zh-CN"/>
        </w:rPr>
        <w:t xml:space="preserve">658.81万</w:t>
      </w:r>
      <w:r>
        <w:rPr>
          <w:rFonts w:hint="eastAsia" w:ascii="仿宋" w:hAnsi="仿宋" w:eastAsia="仿宋" w:cs="仿宋"/>
          <w:sz w:val="24"/>
          <w:szCs w:val="24"/>
        </w:rPr>
        <w:t xml:space="preserve">元。</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采购需求：按照江苏省城市生命线安全工程建设要求，结合泰兴市现有工作基础和实际需求，开展城市生命线安全工程建设采购项目建设工作，建设内容主要包括城市生命线安全工程燃气、供水、排水、第三方施工破坏、桥梁等场景监测设备布设</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安装、调试、售后服务</w:t>
      </w:r>
      <w:r>
        <w:rPr>
          <w:rFonts w:hint="eastAsia" w:ascii="仿宋" w:hAnsi="仿宋" w:eastAsia="仿宋" w:cs="仿宋"/>
          <w:sz w:val="24"/>
          <w:szCs w:val="24"/>
        </w:rPr>
        <w:t xml:space="preserve">等内容。</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具体内容及要求</w:t>
      </w:r>
      <w:r>
        <w:rPr>
          <w:rFonts w:hint="eastAsia" w:ascii="仿宋" w:hAnsi="仿宋" w:eastAsia="仿宋" w:cs="仿宋"/>
          <w:sz w:val="24"/>
          <w:szCs w:val="24"/>
        </w:rPr>
        <w:t xml:space="preserve">见采购需求）。</w:t>
      </w:r>
      <w:r/>
    </w:p>
    <w:p>
      <w:pPr>
        <w:pStyle w:val="766"/>
        <w:ind w:firstLine="480"/>
        <w:jc w:val="both"/>
        <w:spacing w:before="0" w:after="0" w:line="48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合同履行</w:t>
      </w:r>
      <w:r>
        <w:rPr>
          <w:rFonts w:hint="eastAsia" w:ascii="仿宋" w:hAnsi="仿宋" w:eastAsia="仿宋" w:cs="仿宋"/>
          <w:color w:val="auto"/>
          <w:sz w:val="24"/>
          <w:szCs w:val="24"/>
        </w:rPr>
        <w:t xml:space="preserve">期限：</w:t>
      </w:r>
      <w:r>
        <w:rPr>
          <w:rFonts w:hint="eastAsia" w:ascii="仿宋" w:hAnsi="仿宋" w:eastAsia="仿宋" w:cs="仿宋"/>
          <w:color w:val="auto"/>
          <w:sz w:val="24"/>
          <w:szCs w:val="24"/>
          <w:lang w:val="en-US" w:eastAsia="zh-CN"/>
        </w:rPr>
        <w:t xml:space="preserve">合同签订之日</w:t>
      </w:r>
      <w:r>
        <w:rPr>
          <w:rFonts w:hint="eastAsia" w:ascii="仿宋" w:hAnsi="仿宋" w:eastAsia="仿宋" w:cs="仿宋"/>
          <w:color w:val="auto"/>
          <w:sz w:val="24"/>
          <w:szCs w:val="24"/>
          <w:highlight w:val="none"/>
          <w:lang w:val="en-US" w:eastAsia="zh-CN"/>
        </w:rPr>
        <w:t xml:space="preserve">起90日历天。</w:t>
      </w:r>
      <w:r/>
    </w:p>
    <w:p>
      <w:pPr>
        <w:ind w:firstLine="480"/>
        <w:spacing w:line="460" w:lineRule="exact"/>
        <w:rPr>
          <w:rFonts w:hint="eastAsia" w:ascii="仿宋" w:hAnsi="仿宋" w:eastAsia="仿宋" w:cs="仿宋"/>
          <w:sz w:val="24"/>
          <w:szCs w:val="24"/>
          <w:highlight w:val="yellow"/>
          <w:lang w:eastAsia="zh-CN"/>
        </w:rPr>
      </w:pPr>
      <w:r>
        <w:rPr>
          <w:rFonts w:hint="eastAsia" w:ascii="仿宋" w:hAnsi="仿宋" w:eastAsia="仿宋" w:cs="仿宋"/>
          <w:sz w:val="24"/>
          <w:szCs w:val="24"/>
        </w:rPr>
        <w:t xml:space="preserve">本项目</w:t>
      </w:r>
      <w:r>
        <w:rPr>
          <w:rFonts w:hint="eastAsia" w:ascii="仿宋" w:hAnsi="仿宋" w:eastAsia="仿宋" w:cs="仿宋"/>
          <w:sz w:val="24"/>
          <w:szCs w:val="24"/>
          <w:highlight w:val="none"/>
        </w:rPr>
        <w:t xml:space="preserve">接受联合体投标</w:t>
      </w:r>
      <w:r>
        <w:rPr>
          <w:rFonts w:hint="eastAsia" w:ascii="仿宋" w:hAnsi="仿宋" w:eastAsia="仿宋" w:cs="仿宋"/>
          <w:sz w:val="24"/>
          <w:szCs w:val="24"/>
          <w:highlight w:val="none"/>
          <w:lang w:eastAsia="zh-CN"/>
        </w:rPr>
        <w:t xml:space="preserve">：</w:t>
      </w:r>
      <w:bookmarkStart w:id="23" w:name="_Toc24495"/>
      <w:r>
        <w:rPr>
          <w:rFonts w:hint="eastAsia" w:ascii="仿宋" w:hAnsi="仿宋" w:eastAsia="仿宋" w:cs="仿宋"/>
          <w:sz w:val="24"/>
          <w:szCs w:val="24"/>
          <w:highlight w:val="none"/>
          <w:lang w:eastAsia="zh-CN"/>
        </w:rPr>
        <w:t xml:space="preserve">参加联合体的供应商均应当具备</w:t>
      </w:r>
      <w:r>
        <w:rPr>
          <w:rFonts w:hint="eastAsia" w:ascii="仿宋" w:hAnsi="仿宋" w:eastAsia="仿宋" w:cs="仿宋"/>
          <w:sz w:val="24"/>
          <w:szCs w:val="24"/>
          <w:highlight w:val="none"/>
          <w:lang w:val="en-US" w:eastAsia="zh-CN"/>
        </w:rPr>
        <w:t xml:space="preserve">政府采购法</w:t>
      </w:r>
      <w:r>
        <w:rPr>
          <w:rFonts w:hint="eastAsia" w:ascii="仿宋" w:hAnsi="仿宋" w:eastAsia="仿宋" w:cs="仿宋"/>
          <w:sz w:val="24"/>
          <w:szCs w:val="24"/>
          <w:highlight w:val="none"/>
          <w:lang w:eastAsia="zh-CN"/>
        </w:rPr>
        <w:t xml:space="preserve">第二十二条规定的条件，并提交联合</w:t>
      </w:r>
      <w:r>
        <w:rPr>
          <w:rFonts w:hint="eastAsia" w:ascii="仿宋" w:hAnsi="仿宋" w:eastAsia="仿宋" w:cs="仿宋"/>
          <w:sz w:val="24"/>
          <w:szCs w:val="24"/>
          <w:highlight w:val="none"/>
          <w:lang w:val="en-US" w:eastAsia="zh-CN"/>
        </w:rPr>
        <w:t xml:space="preserve">体</w:t>
      </w:r>
      <w:r>
        <w:rPr>
          <w:rFonts w:hint="eastAsia" w:ascii="仿宋" w:hAnsi="仿宋" w:eastAsia="仿宋" w:cs="仿宋"/>
          <w:sz w:val="24"/>
          <w:szCs w:val="24"/>
          <w:highlight w:val="none"/>
          <w:lang w:eastAsia="zh-CN"/>
        </w:rPr>
        <w:t xml:space="preserve">协议，载明联合体各方承担的工作和义务。联合体各方应当共同与采购人签订采购合同，就采购合同约定的事项对采购人承担连带责任。联合体成员不得超过3家，联合体投标</w:t>
      </w:r>
      <w:r>
        <w:rPr>
          <w:rFonts w:hint="eastAsia" w:ascii="仿宋" w:hAnsi="仿宋" w:eastAsia="仿宋" w:cs="仿宋"/>
          <w:sz w:val="24"/>
          <w:szCs w:val="24"/>
          <w:highlight w:val="none"/>
          <w:lang w:val="en-US" w:eastAsia="zh-CN"/>
        </w:rPr>
        <w:t xml:space="preserve">在苏采云</w:t>
      </w:r>
      <w:r>
        <w:rPr>
          <w:rFonts w:hint="eastAsia" w:ascii="仿宋" w:hAnsi="仿宋" w:eastAsia="仿宋" w:cs="仿宋"/>
          <w:sz w:val="24"/>
          <w:szCs w:val="24"/>
          <w:highlight w:val="none"/>
          <w:lang w:eastAsia="zh-CN"/>
        </w:rPr>
        <w:t xml:space="preserve">系统</w:t>
      </w:r>
      <w:r>
        <w:rPr>
          <w:rFonts w:hint="eastAsia" w:ascii="仿宋" w:hAnsi="仿宋" w:eastAsia="仿宋" w:cs="仿宋"/>
          <w:sz w:val="24"/>
          <w:szCs w:val="24"/>
          <w:highlight w:val="none"/>
          <w:lang w:val="en-US" w:eastAsia="zh-CN"/>
        </w:rPr>
        <w:t xml:space="preserve">中</w:t>
      </w:r>
      <w:r>
        <w:rPr>
          <w:rFonts w:hint="eastAsia" w:ascii="仿宋" w:hAnsi="仿宋" w:eastAsia="仿宋" w:cs="仿宋"/>
          <w:sz w:val="24"/>
          <w:szCs w:val="24"/>
          <w:highlight w:val="none"/>
          <w:lang w:eastAsia="zh-CN"/>
        </w:rPr>
        <w:t xml:space="preserve">用牵头单位名称报名并上传投标文件，开标时由牵头单位签到解密。</w:t>
      </w:r>
      <w:r/>
    </w:p>
    <w:p>
      <w:pPr>
        <w:ind w:firstLine="480"/>
        <w:spacing w:line="460" w:lineRule="exact"/>
        <w:rPr>
          <w:rFonts w:hint="eastAsia" w:ascii="仿宋" w:hAnsi="仿宋" w:eastAsia="仿宋" w:cs="仿宋"/>
          <w:b/>
          <w:sz w:val="24"/>
          <w:szCs w:val="24"/>
        </w:rPr>
      </w:pPr>
      <w:r>
        <w:rPr>
          <w:rFonts w:hint="eastAsia" w:ascii="仿宋" w:hAnsi="仿宋" w:eastAsia="仿宋" w:cs="仿宋"/>
          <w:b/>
          <w:sz w:val="24"/>
          <w:szCs w:val="24"/>
        </w:rPr>
        <w:t xml:space="preserve">二、申请人的资格要求：</w:t>
      </w:r>
      <w:bookmarkEnd w:id="19"/>
      <w:r/>
      <w:bookmarkEnd w:id="20"/>
      <w:r/>
      <w:bookmarkEnd w:id="21"/>
      <w:r/>
      <w:bookmarkEnd w:id="22"/>
      <w:r/>
      <w:bookmarkEnd w:id="23"/>
      <w:r/>
      <w:r/>
    </w:p>
    <w:p>
      <w:pPr>
        <w:ind w:firstLine="480"/>
        <w:pageBreakBefore w:val="0"/>
        <w:spacing w:line="360" w:lineRule="auto"/>
        <w:widowControl w:val="off"/>
        <w:rPr>
          <w:rFonts w:hint="eastAsia" w:ascii="仿宋" w:hAnsi="仿宋" w:eastAsia="仿宋" w:cs="仿宋"/>
          <w:color w:val="auto"/>
          <w:sz w:val="24"/>
          <w:szCs w:val="24"/>
          <w:highlight w:val="none"/>
        </w:rPr>
      </w:pPr>
      <w:r/>
      <w:bookmarkStart w:id="24" w:name="_Toc28359008"/>
      <w:r/>
      <w:bookmarkStart w:id="25" w:name="_Toc35393796"/>
      <w:r/>
      <w:bookmarkStart w:id="26" w:name="_Toc28359085"/>
      <w:r/>
      <w:bookmarkStart w:id="27" w:name="_Toc35393627"/>
      <w:r>
        <w:rPr>
          <w:rFonts w:hint="eastAsia" w:ascii="仿宋" w:hAnsi="仿宋" w:eastAsia="仿宋" w:cs="仿宋"/>
          <w:color w:val="auto"/>
          <w:sz w:val="24"/>
          <w:szCs w:val="24"/>
          <w:highlight w:val="none"/>
        </w:rPr>
        <w:t xml:space="preserve">（一）满足《中华人民共和国政府采购法》第二十二条规定：</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基本资格条件的承诺（根据供应商提供的承诺函，内容完整且具有法人及法定代表人的印章）；</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（二）落实政府采购政策需满足的资格要求：本项目为非专门面向中小企业的项目。</w:t>
      </w:r>
      <w:r/>
    </w:p>
    <w:p>
      <w:pPr>
        <w:ind w:firstLine="48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（三）本项目的特定资格要求：</w:t>
      </w:r>
      <w:r>
        <w:rPr>
          <w:rFonts w:hint="eastAsia" w:ascii="仿宋" w:hAnsi="仿宋" w:eastAsia="仿宋" w:cs="仿宋"/>
          <w:color w:val="auto"/>
          <w:sz w:val="24"/>
          <w:szCs w:val="24"/>
          <w:highlight w:val="none"/>
          <w:lang w:val="en-US" w:eastAsia="zh-CN"/>
        </w:rPr>
        <w:t xml:space="preserve">无</w:t>
      </w:r>
      <w:r/>
    </w:p>
    <w:p>
      <w:pPr>
        <w:ind w:firstLine="482"/>
        <w:spacing w:line="460" w:lineRule="exact"/>
        <w:rPr>
          <w:rFonts w:hint="eastAsia" w:ascii="仿宋" w:hAnsi="仿宋" w:eastAsia="仿宋" w:cs="仿宋"/>
          <w:b/>
          <w:sz w:val="24"/>
          <w:szCs w:val="24"/>
        </w:rPr>
        <w:outlineLvl w:val="1"/>
      </w:pPr>
      <w:r/>
      <w:bookmarkStart w:id="28" w:name="_Toc1657"/>
      <w:r>
        <w:rPr>
          <w:rFonts w:hint="eastAsia" w:ascii="仿宋" w:hAnsi="仿宋" w:eastAsia="仿宋" w:cs="仿宋"/>
          <w:b/>
          <w:sz w:val="24"/>
          <w:szCs w:val="24"/>
        </w:rPr>
        <w:t xml:space="preserve">三、获取招标文件</w:t>
      </w:r>
      <w:bookmarkEnd w:id="28"/>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时间：自</w:t>
      </w:r>
      <w:r>
        <w:rPr>
          <w:rFonts w:hint="eastAsia" w:ascii="仿宋" w:hAnsi="仿宋" w:eastAsia="仿宋" w:cs="仿宋"/>
          <w:sz w:val="24"/>
          <w:szCs w:val="24"/>
          <w:lang w:val="en-US" w:eastAsia="zh-CN"/>
        </w:rPr>
        <w:t xml:space="preserve">本</w:t>
      </w:r>
      <w:r>
        <w:rPr>
          <w:rFonts w:hint="eastAsia" w:ascii="仿宋" w:hAnsi="仿宋" w:eastAsia="仿宋" w:cs="仿宋"/>
          <w:sz w:val="24"/>
          <w:szCs w:val="24"/>
        </w:rPr>
        <w:t xml:space="preserve">公告发布之日起5个工作日。</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地点：“苏采云”政府采购一体化平台。</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获取方式：</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完成注册并办理CA证书后，登录江苏省政府采购管理交易系统（苏采云）（http://jszfcg.jsczt.cn/）获取本项目的招标文件及有关资料。</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售价：免费。</w:t>
      </w:r>
      <w:r/>
    </w:p>
    <w:p>
      <w:pPr>
        <w:ind w:firstLine="482"/>
        <w:spacing w:line="460" w:lineRule="exact"/>
        <w:rPr>
          <w:rFonts w:hint="eastAsia" w:ascii="仿宋" w:hAnsi="仿宋" w:eastAsia="仿宋" w:cs="仿宋"/>
          <w:b/>
          <w:sz w:val="24"/>
          <w:szCs w:val="24"/>
        </w:rPr>
        <w:outlineLvl w:val="1"/>
      </w:pPr>
      <w:r/>
      <w:bookmarkStart w:id="29" w:name="_Toc28359082"/>
      <w:r/>
      <w:bookmarkStart w:id="30" w:name="_Toc28359005"/>
      <w:r/>
      <w:bookmarkStart w:id="31" w:name="_Toc17642"/>
      <w:r/>
      <w:bookmarkStart w:id="32" w:name="_Toc35393624"/>
      <w:r/>
      <w:bookmarkStart w:id="33" w:name="_Toc35393793"/>
      <w:r>
        <w:rPr>
          <w:rFonts w:hint="eastAsia" w:ascii="仿宋" w:hAnsi="仿宋" w:eastAsia="仿宋" w:cs="仿宋"/>
          <w:b/>
          <w:sz w:val="24"/>
          <w:szCs w:val="24"/>
        </w:rPr>
        <w:t xml:space="preserve">四、提交投标文件</w:t>
      </w:r>
      <w:bookmarkEnd w:id="29"/>
      <w:r/>
      <w:bookmarkEnd w:id="30"/>
      <w:r>
        <w:rPr>
          <w:rFonts w:hint="eastAsia" w:ascii="仿宋" w:hAnsi="仿宋" w:eastAsia="仿宋" w:cs="仿宋"/>
          <w:b/>
          <w:sz w:val="24"/>
          <w:szCs w:val="24"/>
        </w:rPr>
        <w:t xml:space="preserve">截止时间、开标时间和地点</w:t>
      </w:r>
      <w:bookmarkEnd w:id="31"/>
      <w:r/>
      <w:bookmarkEnd w:id="32"/>
      <w:r/>
      <w:bookmarkEnd w:id="33"/>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时间：</w:t>
      </w:r>
      <w:r>
        <w:rPr>
          <w:rFonts w:hint="eastAsia" w:ascii="仿宋" w:hAnsi="仿宋" w:eastAsia="仿宋" w:cs="仿宋"/>
          <w:sz w:val="24"/>
          <w:szCs w:val="24"/>
          <w:lang w:eastAsia="zh-CN"/>
        </w:rPr>
        <w:t xml:space="preserve">2025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日</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点</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0分止（北京时间）；</w:t>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地点：“苏采云”政府采购一体化平台</w:t>
      </w:r>
      <w:r>
        <w:rPr>
          <w:rFonts w:hint="eastAsia" w:ascii="仿宋" w:hAnsi="仿宋" w:eastAsia="仿宋" w:cs="仿宋"/>
          <w:sz w:val="24"/>
          <w:szCs w:val="24"/>
          <w:lang w:val="en-US" w:eastAsia="zh-CN"/>
        </w:rPr>
        <w:t xml:space="preserve">开标大厅</w:t>
      </w:r>
      <w:r>
        <w:rPr>
          <w:rFonts w:hint="eastAsia" w:ascii="仿宋" w:hAnsi="仿宋" w:eastAsia="仿宋" w:cs="仿宋"/>
          <w:sz w:val="24"/>
          <w:szCs w:val="24"/>
        </w:rPr>
        <w:t xml:space="preserve">。</w:t>
      </w:r>
      <w:r/>
    </w:p>
    <w:p>
      <w:pPr>
        <w:ind w:firstLine="482"/>
        <w:spacing w:line="460" w:lineRule="exact"/>
        <w:rPr>
          <w:rFonts w:hint="eastAsia" w:ascii="仿宋" w:hAnsi="仿宋" w:eastAsia="仿宋" w:cs="仿宋"/>
          <w:b/>
          <w:sz w:val="24"/>
          <w:szCs w:val="24"/>
        </w:rPr>
        <w:outlineLvl w:val="1"/>
      </w:pPr>
      <w:r/>
      <w:bookmarkStart w:id="34" w:name="_Toc13270"/>
      <w:r/>
      <w:bookmarkStart w:id="35" w:name="_Toc35393794"/>
      <w:r/>
      <w:bookmarkStart w:id="36" w:name="_Toc28359007"/>
      <w:r/>
      <w:bookmarkStart w:id="37" w:name="_Toc35393625"/>
      <w:r/>
      <w:bookmarkStart w:id="38" w:name="_Toc28359084"/>
      <w:r>
        <w:rPr>
          <w:rFonts w:hint="eastAsia" w:ascii="仿宋" w:hAnsi="仿宋" w:eastAsia="仿宋" w:cs="仿宋"/>
          <w:b/>
          <w:sz w:val="24"/>
          <w:szCs w:val="24"/>
        </w:rPr>
        <w:t xml:space="preserve">五、公告期限</w:t>
      </w:r>
      <w:bookmarkEnd w:id="34"/>
      <w:r/>
      <w:bookmarkEnd w:id="35"/>
      <w:r/>
      <w:bookmarkEnd w:id="36"/>
      <w:r/>
      <w:bookmarkEnd w:id="37"/>
      <w:r/>
      <w:bookmarkEnd w:id="38"/>
      <w:r/>
      <w:r/>
    </w:p>
    <w:p>
      <w:pPr>
        <w:ind w:firstLine="480"/>
        <w:spacing w:line="460" w:lineRule="exact"/>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ind w:firstLine="482"/>
        <w:spacing w:line="460" w:lineRule="exact"/>
        <w:rPr>
          <w:rFonts w:hint="eastAsia" w:ascii="仿宋" w:hAnsi="仿宋" w:eastAsia="仿宋" w:cs="仿宋"/>
          <w:b/>
          <w:sz w:val="24"/>
          <w:szCs w:val="24"/>
        </w:rPr>
        <w:outlineLvl w:val="1"/>
      </w:pPr>
      <w:r/>
      <w:bookmarkStart w:id="39" w:name="_Toc24651"/>
      <w:r/>
      <w:bookmarkStart w:id="40" w:name="_Toc35393626"/>
      <w:r/>
      <w:bookmarkStart w:id="41" w:name="_Toc35393795"/>
      <w:r>
        <w:rPr>
          <w:rFonts w:hint="eastAsia" w:ascii="仿宋" w:hAnsi="仿宋" w:eastAsia="仿宋" w:cs="仿宋"/>
          <w:b/>
          <w:sz w:val="24"/>
          <w:szCs w:val="24"/>
        </w:rPr>
        <w:t xml:space="preserve">六、其他补充事宜</w:t>
      </w:r>
      <w:bookmarkEnd w:id="39"/>
      <w:r/>
      <w:bookmarkEnd w:id="40"/>
      <w:r/>
      <w:bookmarkEnd w:id="41"/>
      <w:r/>
      <w:r/>
    </w:p>
    <w:p>
      <w:pPr>
        <w:ind w:firstLine="480"/>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1</w:t>
      </w:r>
      <w:r>
        <w:rPr>
          <w:rFonts w:hint="eastAsia" w:ascii="仿宋" w:hAnsi="仿宋" w:eastAsia="仿宋" w:cs="仿宋"/>
          <w:b w:val="0"/>
          <w:bCs w:val="0"/>
          <w:sz w:val="24"/>
          <w:szCs w:val="24"/>
        </w:rPr>
        <w:t xml:space="preserve">.公告发布媒介：江苏政府采购网（www.ccgp-jiangsu.gov.cn）</w:t>
      </w:r>
      <w:r/>
    </w:p>
    <w:p>
      <w:pPr>
        <w:ind w:firstLine="482"/>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lang w:val="en-US" w:eastAsia="zh-CN"/>
        </w:rPr>
        <w:t xml:space="preserve">2</w:t>
      </w:r>
      <w:r>
        <w:rPr>
          <w:rFonts w:hint="eastAsia" w:ascii="仿宋" w:hAnsi="仿宋" w:eastAsia="仿宋" w:cs="仿宋"/>
          <w:b w:val="0"/>
          <w:bCs w:val="0"/>
          <w:sz w:val="24"/>
          <w:szCs w:val="24"/>
        </w:rPr>
        <w:t xml:space="preserve">. 注意事项：</w:t>
      </w:r>
      <w:r/>
    </w:p>
    <w:p>
      <w:pPr>
        <w:ind w:firstLine="482"/>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（1）潜在</w:t>
      </w:r>
      <w:r>
        <w:rPr>
          <w:rFonts w:hint="eastAsia" w:ascii="仿宋" w:hAnsi="仿宋" w:eastAsia="仿宋" w:cs="仿宋"/>
          <w:b w:val="0"/>
          <w:bCs w:val="0"/>
          <w:sz w:val="24"/>
          <w:szCs w:val="24"/>
          <w:lang w:eastAsia="zh-CN"/>
        </w:rPr>
        <w:t xml:space="preserve">供应商</w:t>
      </w:r>
      <w:r>
        <w:rPr>
          <w:rFonts w:hint="eastAsia" w:ascii="仿宋" w:hAnsi="仿宋" w:eastAsia="仿宋" w:cs="仿宋"/>
          <w:b w:val="0"/>
          <w:bCs w:val="0"/>
          <w:sz w:val="24"/>
          <w:szCs w:val="24"/>
        </w:rPr>
        <w:t xml:space="preserve">登录“江苏省政府采购管理交易系统（苏采云）”须持经注册的CA证书。未注册、领取CA和办理电子签章的潜在</w:t>
      </w:r>
      <w:r>
        <w:rPr>
          <w:rFonts w:hint="eastAsia" w:ascii="仿宋" w:hAnsi="仿宋" w:eastAsia="仿宋" w:cs="仿宋"/>
          <w:b w:val="0"/>
          <w:bCs w:val="0"/>
          <w:sz w:val="24"/>
          <w:szCs w:val="24"/>
          <w:lang w:eastAsia="zh-CN"/>
        </w:rPr>
        <w:t xml:space="preserve">供应商</w:t>
      </w:r>
      <w:r>
        <w:rPr>
          <w:rFonts w:hint="eastAsia" w:ascii="仿宋" w:hAnsi="仿宋" w:eastAsia="仿宋" w:cs="仿宋"/>
          <w:b w:val="0"/>
          <w:bCs w:val="0"/>
          <w:sz w:val="24"/>
          <w:szCs w:val="24"/>
        </w:rPr>
        <w:t xml:space="preserve">，请至泰州市高港区泰州大道188号(中国医药城会展交易中心W3馆西南角)公共资源交易大厅政务CA窗口办理，电话：0523-81568158。</w:t>
      </w:r>
      <w:r/>
    </w:p>
    <w:p>
      <w:pPr>
        <w:ind w:firstLine="482"/>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（2）本项目采用电子化投标，</w:t>
      </w:r>
      <w:r>
        <w:rPr>
          <w:rFonts w:hint="eastAsia" w:ascii="仿宋" w:hAnsi="仿宋" w:eastAsia="仿宋" w:cs="仿宋"/>
          <w:b w:val="0"/>
          <w:bCs w:val="0"/>
          <w:sz w:val="24"/>
          <w:szCs w:val="24"/>
          <w:lang w:eastAsia="zh-CN"/>
        </w:rPr>
        <w:t xml:space="preserve">供应商</w:t>
      </w:r>
      <w:r>
        <w:rPr>
          <w:rFonts w:hint="eastAsia" w:ascii="仿宋" w:hAnsi="仿宋" w:eastAsia="仿宋" w:cs="仿宋"/>
          <w:b w:val="0"/>
          <w:bCs w:val="0"/>
          <w:sz w:val="24"/>
          <w:szCs w:val="24"/>
        </w:rPr>
        <w:t xml:space="preserve">应根据《江苏省政府采购管理交易系统（苏采云）供应商操作手册》（“泰州市政府采购网—下载中心”下载）规定，制作、上传电子投标文件（技术支持电话：0523-87633965、0523-86897512；客服QQ709339244、QQ：1810179072）。</w:t>
      </w:r>
      <w:r/>
    </w:p>
    <w:p>
      <w:pPr>
        <w:ind w:firstLine="482"/>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（3）有关本次招标的事项若存在变动或修改，敬请及时关注“江苏政府采购网”发布的更正公告。</w:t>
      </w:r>
      <w:r/>
    </w:p>
    <w:p>
      <w:pPr>
        <w:spacing w:line="460" w:lineRule="exac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如潜在</w:t>
      </w:r>
      <w:r>
        <w:rPr>
          <w:rFonts w:hint="eastAsia" w:ascii="仿宋" w:hAnsi="仿宋" w:eastAsia="仿宋" w:cs="仿宋"/>
          <w:b w:val="0"/>
          <w:bCs w:val="0"/>
          <w:sz w:val="24"/>
          <w:szCs w:val="24"/>
          <w:lang w:eastAsia="zh-CN"/>
        </w:rPr>
        <w:t xml:space="preserve">供应商</w:t>
      </w:r>
      <w:r>
        <w:rPr>
          <w:rFonts w:hint="eastAsia" w:ascii="仿宋" w:hAnsi="仿宋" w:eastAsia="仿宋" w:cs="仿宋"/>
          <w:b w:val="0"/>
          <w:bCs w:val="0"/>
          <w:sz w:val="24"/>
          <w:szCs w:val="24"/>
        </w:rPr>
        <w:t xml:space="preserve">未按上述要求操作，将自行承担所产生的风险。</w:t>
      </w:r>
      <w:r/>
    </w:p>
    <w:p>
      <w:pPr>
        <w:ind w:firstLine="482"/>
        <w:spacing w:line="460" w:lineRule="exact"/>
        <w:rPr>
          <w:rFonts w:hint="eastAsia" w:ascii="仿宋" w:hAnsi="仿宋" w:eastAsia="仿宋" w:cs="仿宋"/>
          <w:sz w:val="24"/>
          <w:szCs w:val="24"/>
        </w:rPr>
        <w:outlineLvl w:val="1"/>
      </w:pPr>
      <w:r/>
      <w:bookmarkStart w:id="42" w:name="_Toc18289"/>
      <w:r>
        <w:rPr>
          <w:rFonts w:hint="eastAsia" w:ascii="仿宋" w:hAnsi="仿宋" w:eastAsia="仿宋" w:cs="仿宋"/>
          <w:b/>
          <w:sz w:val="24"/>
          <w:szCs w:val="24"/>
        </w:rPr>
        <w:t xml:space="preserve">七、对本次招标提出询问，请按以下方式联系。</w:t>
      </w:r>
      <w:bookmarkEnd w:id="24"/>
      <w:r/>
      <w:bookmarkEnd w:id="25"/>
      <w:r/>
      <w:bookmarkEnd w:id="26"/>
      <w:r/>
      <w:bookmarkEnd w:id="27"/>
      <w:r/>
      <w:bookmarkEnd w:id="42"/>
      <w:r/>
      <w:r/>
    </w:p>
    <w:p>
      <w:pPr>
        <w:ind w:firstLine="560"/>
        <w:jc w:val="left"/>
        <w:spacing w:line="480" w:lineRule="exact"/>
        <w:widowControl/>
        <w:rPr>
          <w:rFonts w:hint="eastAsia" w:ascii="仿宋" w:hAnsi="仿宋" w:eastAsia="仿宋" w:cs="仿宋"/>
          <w:color w:val="333333"/>
          <w:sz w:val="24"/>
          <w:szCs w:val="24"/>
        </w:rPr>
      </w:pPr>
      <w:r>
        <w:rPr>
          <w:rFonts w:hint="eastAsia" w:ascii="仿宋" w:hAnsi="仿宋" w:eastAsia="仿宋" w:cs="仿宋"/>
          <w:color w:val="000000"/>
          <w:sz w:val="24"/>
          <w:szCs w:val="24"/>
        </w:rPr>
        <w:t xml:space="preserve">1.采购人信息</w:t>
      </w:r>
      <w:r/>
    </w:p>
    <w:p>
      <w:pPr>
        <w:ind w:firstLine="560"/>
        <w:jc w:val="left"/>
        <w:spacing w:line="480" w:lineRule="exact"/>
        <w:widowControl/>
        <w:rPr>
          <w:rFonts w:hint="eastAsia" w:ascii="仿宋" w:hAnsi="仿宋" w:eastAsia="仿宋" w:cs="仿宋"/>
          <w:color w:val="333333"/>
          <w:sz w:val="24"/>
          <w:szCs w:val="24"/>
          <w:lang w:eastAsia="zh-CN"/>
        </w:rPr>
      </w:pP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称：</w:t>
      </w:r>
      <w:r>
        <w:rPr>
          <w:rFonts w:hint="eastAsia" w:ascii="仿宋" w:hAnsi="仿宋" w:eastAsia="仿宋" w:cs="仿宋"/>
          <w:color w:val="000000"/>
          <w:sz w:val="24"/>
          <w:szCs w:val="24"/>
          <w:u w:val="single"/>
          <w:lang w:eastAsia="zh-CN"/>
        </w:rPr>
        <w:t xml:space="preserve">泰兴市市政公用事业服务中心（市园林绿化服务中心、市城建档案馆）</w:t>
      </w:r>
      <w:r/>
    </w:p>
    <w:p>
      <w:pPr>
        <w:ind w:firstLine="560"/>
        <w:jc w:val="left"/>
        <w:spacing w:line="480" w:lineRule="exact"/>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地</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址：</w:t>
      </w:r>
      <w:r>
        <w:rPr>
          <w:rFonts w:hint="eastAsia" w:ascii="仿宋" w:hAnsi="仿宋" w:eastAsia="仿宋" w:cs="仿宋"/>
          <w:color w:val="000000"/>
          <w:sz w:val="24"/>
          <w:szCs w:val="24"/>
          <w:u w:val="single"/>
          <w:lang w:eastAsia="zh-CN"/>
        </w:rPr>
        <w:t xml:space="preserve">泰兴市曾涛路162号</w:t>
      </w:r>
      <w:r/>
    </w:p>
    <w:p>
      <w:pPr>
        <w:ind w:firstLine="560"/>
        <w:jc w:val="left"/>
        <w:spacing w:line="480" w:lineRule="exact"/>
        <w:widowControl/>
        <w:rPr>
          <w:rFonts w:hint="default" w:ascii="仿宋" w:hAnsi="仿宋" w:eastAsia="仿宋" w:cs="仿宋"/>
          <w:color w:val="333333"/>
          <w:sz w:val="24"/>
          <w:szCs w:val="24"/>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val="en-US" w:eastAsia="zh-CN"/>
        </w:rPr>
        <w:t xml:space="preserve">13092221332</w:t>
      </w:r>
      <w:r/>
    </w:p>
    <w:p>
      <w:pPr>
        <w:ind w:firstLine="560"/>
        <w:jc w:val="left"/>
        <w:spacing w:line="480" w:lineRule="exact"/>
        <w:widowControl/>
        <w:rPr>
          <w:rFonts w:hint="eastAsia" w:ascii="仿宋" w:hAnsi="仿宋" w:eastAsia="仿宋" w:cs="仿宋"/>
          <w:color w:val="333333"/>
          <w:sz w:val="24"/>
          <w:szCs w:val="24"/>
        </w:rPr>
      </w:pPr>
      <w:r>
        <w:rPr>
          <w:rFonts w:hint="eastAsia" w:ascii="仿宋" w:hAnsi="仿宋" w:eastAsia="仿宋" w:cs="仿宋"/>
          <w:color w:val="000000"/>
          <w:sz w:val="24"/>
          <w:szCs w:val="24"/>
        </w:rPr>
        <w:t xml:space="preserve">2.采购代理机构信息</w:t>
      </w:r>
      <w:r/>
    </w:p>
    <w:p>
      <w:pPr>
        <w:ind w:firstLine="560"/>
        <w:spacing w:line="480" w:lineRule="exact"/>
        <w:widowControl/>
        <w:rPr>
          <w:rFonts w:hint="eastAsia" w:ascii="仿宋" w:hAnsi="仿宋" w:eastAsia="仿宋" w:cs="仿宋"/>
          <w:color w:val="333333"/>
          <w:sz w:val="24"/>
          <w:szCs w:val="24"/>
          <w:lang w:eastAsia="zh-CN"/>
        </w:rPr>
      </w:pPr>
      <w:r>
        <w:rPr>
          <w:rFonts w:hint="eastAsia" w:ascii="仿宋" w:hAnsi="仿宋" w:eastAsia="仿宋" w:cs="仿宋"/>
          <w:color w:val="000000"/>
          <w:sz w:val="24"/>
          <w:szCs w:val="24"/>
        </w:rPr>
        <w:t xml:space="preserve">名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称：</w:t>
      </w:r>
      <w:r>
        <w:rPr>
          <w:rFonts w:hint="eastAsia" w:ascii="仿宋" w:hAnsi="仿宋" w:eastAsia="仿宋" w:cs="仿宋"/>
          <w:sz w:val="24"/>
          <w:szCs w:val="24"/>
          <w:u w:val="single"/>
          <w:lang w:eastAsia="zh-CN"/>
        </w:rPr>
        <w:t xml:space="preserve">江苏嘉泽项目管理有限公司</w:t>
      </w:r>
      <w:r/>
    </w:p>
    <w:p>
      <w:pPr>
        <w:ind w:firstLine="560"/>
        <w:spacing w:line="480" w:lineRule="exact"/>
        <w:widowControl/>
        <w:rPr>
          <w:rFonts w:hint="eastAsia" w:ascii="仿宋" w:hAnsi="仿宋" w:eastAsia="仿宋" w:cs="仿宋"/>
          <w:sz w:val="24"/>
          <w:szCs w:val="24"/>
          <w:u w:val="single"/>
          <w:lang w:eastAsia="zh-CN"/>
        </w:rPr>
      </w:pPr>
      <w:r>
        <w:rPr>
          <w:rFonts w:hint="eastAsia" w:ascii="仿宋" w:hAnsi="仿宋" w:eastAsia="仿宋" w:cs="仿宋"/>
          <w:color w:val="000000"/>
          <w:sz w:val="24"/>
          <w:szCs w:val="24"/>
        </w:rPr>
        <w:t xml:space="preserve">地　址：</w:t>
      </w:r>
      <w:r>
        <w:rPr>
          <w:rFonts w:hint="eastAsia" w:ascii="仿宋" w:hAnsi="仿宋" w:eastAsia="仿宋" w:cs="仿宋"/>
          <w:sz w:val="24"/>
          <w:szCs w:val="24"/>
          <w:u w:val="single"/>
          <w:lang w:eastAsia="zh-CN"/>
        </w:rPr>
        <w:t xml:space="preserve">泰兴市江平北路2号</w:t>
      </w:r>
      <w:r/>
    </w:p>
    <w:p>
      <w:pPr>
        <w:ind w:firstLine="560"/>
        <w:spacing w:line="480" w:lineRule="exact"/>
        <w:widowControl/>
        <w:rPr>
          <w:rFonts w:hint="eastAsia" w:ascii="仿宋" w:hAnsi="仿宋" w:eastAsia="仿宋" w:cs="仿宋"/>
          <w:sz w:val="24"/>
          <w:szCs w:val="24"/>
          <w:u w:val="single"/>
          <w:lang w:eastAsia="zh-CN"/>
        </w:rPr>
      </w:pPr>
      <w:r>
        <w:rPr>
          <w:rFonts w:hint="eastAsia" w:ascii="仿宋" w:hAnsi="仿宋" w:eastAsia="仿宋" w:cs="仿宋"/>
          <w:color w:val="000000"/>
          <w:sz w:val="24"/>
          <w:szCs w:val="24"/>
        </w:rPr>
        <w:t xml:space="preserve">联系方式：</w:t>
      </w:r>
      <w:r>
        <w:rPr>
          <w:rFonts w:hint="eastAsia" w:ascii="仿宋" w:hAnsi="仿宋" w:eastAsia="仿宋" w:cs="仿宋"/>
          <w:sz w:val="24"/>
          <w:szCs w:val="24"/>
          <w:u w:val="single"/>
          <w:lang w:eastAsia="zh-CN"/>
        </w:rPr>
        <w:t xml:space="preserve">13182239189</w:t>
      </w:r>
      <w:r/>
    </w:p>
    <w:p>
      <w:pPr>
        <w:ind w:firstLine="560"/>
        <w:spacing w:line="480" w:lineRule="exact"/>
        <w:widowControl/>
        <w:rPr>
          <w:rFonts w:hint="eastAsia" w:ascii="仿宋" w:hAnsi="仿宋" w:eastAsia="仿宋" w:cs="仿宋"/>
          <w:color w:val="333333"/>
          <w:sz w:val="24"/>
          <w:szCs w:val="24"/>
        </w:rPr>
      </w:pPr>
      <w:r>
        <w:rPr>
          <w:rFonts w:hint="eastAsia" w:ascii="仿宋" w:hAnsi="仿宋" w:eastAsia="仿宋" w:cs="仿宋"/>
          <w:color w:val="000000"/>
          <w:sz w:val="24"/>
          <w:szCs w:val="24"/>
        </w:rPr>
        <w:t xml:space="preserve">3.项目联系方式</w:t>
      </w:r>
      <w:r/>
    </w:p>
    <w:p>
      <w:pPr>
        <w:ind w:firstLine="480"/>
        <w:jc w:val="left"/>
        <w:spacing w:line="480" w:lineRule="exact"/>
        <w:widowControl/>
        <w:rPr>
          <w:rFonts w:hint="default" w:ascii="仿宋" w:hAnsi="仿宋" w:eastAsia="仿宋" w:cs="仿宋"/>
          <w:color w:val="333333"/>
          <w:sz w:val="24"/>
          <w:szCs w:val="24"/>
          <w:lang w:val="en-US" w:eastAsia="zh-CN"/>
        </w:rPr>
      </w:pPr>
      <w:r>
        <w:rPr>
          <w:rFonts w:hint="eastAsia" w:ascii="仿宋" w:hAnsi="仿宋" w:eastAsia="仿宋" w:cs="仿宋"/>
          <w:color w:val="000000"/>
          <w:sz w:val="24"/>
          <w:szCs w:val="24"/>
        </w:rPr>
        <w:t xml:space="preserve">项目联系人：</w:t>
      </w:r>
      <w:r>
        <w:rPr>
          <w:rFonts w:hint="eastAsia" w:ascii="仿宋" w:hAnsi="仿宋" w:eastAsia="仿宋" w:cs="仿宋"/>
          <w:color w:val="000000"/>
          <w:sz w:val="24"/>
          <w:szCs w:val="24"/>
          <w:u w:val="single"/>
          <w:lang w:eastAsia="zh-CN"/>
        </w:rPr>
        <w:t xml:space="preserve">泰兴市市政公用事业服务中心（市园林绿化服务中心、市城建档案馆</w:t>
      </w:r>
      <w:r>
        <w:rPr>
          <w:rFonts w:hint="eastAsia" w:ascii="仿宋" w:hAnsi="仿宋" w:eastAsia="仿宋" w:cs="仿宋"/>
          <w:color w:val="000000"/>
          <w:sz w:val="24"/>
          <w:szCs w:val="24"/>
          <w:u w:val="single"/>
          <w:lang w:val="en-US" w:eastAsia="zh-CN"/>
        </w:rPr>
        <w:t xml:space="preserve">) 陶威</w:t>
      </w:r>
      <w:r/>
    </w:p>
    <w:p>
      <w:pPr>
        <w:ind w:firstLine="560"/>
        <w:spacing w:line="480" w:lineRule="exact"/>
        <w:widowControl/>
        <w:rPr>
          <w:rFonts w:hint="eastAsia" w:ascii="仿宋" w:hAnsi="仿宋" w:eastAsia="仿宋" w:cs="仿宋"/>
          <w:color w:val="333333"/>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lang w:val="en-US" w:eastAsia="zh-CN"/>
        </w:rPr>
        <w:t xml:space="preserve">13092221332</w:t>
      </w:r>
      <w:r/>
    </w:p>
    <w:p>
      <w:pPr>
        <w:ind w:firstLine="560"/>
        <w:spacing w:line="480" w:lineRule="exact"/>
        <w:widowControl/>
        <w:rPr>
          <w:rFonts w:hint="eastAsia" w:ascii="仿宋" w:hAnsi="仿宋" w:eastAsia="仿宋" w:cs="仿宋"/>
          <w:color w:val="333333"/>
          <w:sz w:val="24"/>
          <w:szCs w:val="24"/>
          <w:lang w:eastAsia="zh-CN"/>
        </w:rPr>
      </w:pPr>
      <w:r>
        <w:rPr>
          <w:rFonts w:hint="eastAsia" w:ascii="仿宋" w:hAnsi="仿宋" w:eastAsia="仿宋" w:cs="仿宋"/>
          <w:color w:val="000000"/>
          <w:sz w:val="24"/>
          <w:szCs w:val="24"/>
        </w:rPr>
        <w:t xml:space="preserve">项目联系人：</w:t>
      </w:r>
      <w:r>
        <w:rPr>
          <w:rFonts w:hint="eastAsia" w:ascii="仿宋" w:hAnsi="仿宋" w:eastAsia="仿宋" w:cs="仿宋"/>
          <w:sz w:val="24"/>
          <w:szCs w:val="24"/>
          <w:u w:val="single"/>
          <w:lang w:eastAsia="zh-CN"/>
        </w:rPr>
        <w:t xml:space="preserve">江苏嘉泽项目管理有限公司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eastAsia="zh-CN"/>
        </w:rPr>
        <w:t xml:space="preserve">焦婷</w:t>
      </w:r>
      <w:r/>
    </w:p>
    <w:p>
      <w:pPr>
        <w:ind w:firstLine="560"/>
        <w:spacing w:line="480" w:lineRule="exact"/>
        <w:widowControl/>
        <w:rPr>
          <w:rFonts w:hint="eastAsia" w:ascii="仿宋" w:hAnsi="仿宋" w:eastAsia="仿宋" w:cs="仿宋"/>
          <w:sz w:val="24"/>
          <w:szCs w:val="24"/>
          <w:u w:val="single"/>
          <w:lang w:eastAsia="zh-CN"/>
        </w:rPr>
      </w:pPr>
      <w:r>
        <w:rPr>
          <w:rFonts w:hint="eastAsia" w:ascii="仿宋" w:hAnsi="仿宋" w:eastAsia="仿宋" w:cs="仿宋"/>
          <w:color w:val="000000"/>
          <w:sz w:val="24"/>
          <w:szCs w:val="24"/>
        </w:rPr>
        <w:t xml:space="preserve">电　话：</w:t>
      </w:r>
      <w:r>
        <w:rPr>
          <w:rFonts w:hint="eastAsia" w:ascii="仿宋" w:hAnsi="仿宋" w:eastAsia="仿宋" w:cs="仿宋"/>
          <w:sz w:val="24"/>
          <w:szCs w:val="24"/>
          <w:u w:val="single"/>
          <w:lang w:eastAsia="zh-CN"/>
        </w:rPr>
        <w:t xml:space="preserve">13182239189</w:t>
      </w:r>
      <w:r/>
    </w:p>
    <w:p>
      <w:pPr>
        <w:pStyle w:val="743"/>
        <w:rPr>
          <w:rFonts w:hint="eastAsia" w:ascii="仿宋" w:hAnsi="仿宋" w:eastAsia="仿宋" w:cs="仿宋"/>
          <w:sz w:val="24"/>
          <w:szCs w:val="24"/>
        </w:rPr>
      </w:pPr>
      <w:r>
        <w:rPr>
          <w:rFonts w:hint="eastAsia" w:ascii="仿宋" w:hAnsi="仿宋" w:eastAsia="仿宋" w:cs="仿宋"/>
          <w:sz w:val="24"/>
          <w:szCs w:val="24"/>
        </w:rPr>
      </w:r>
      <w:r/>
    </w:p>
    <w:p>
      <w:pPr>
        <w:jc w:val="center"/>
        <w:widowControl/>
        <w:rPr>
          <w:rFonts w:hint="eastAsia" w:ascii="仿宋" w:hAnsi="仿宋" w:eastAsia="仿宋" w:cs="仿宋"/>
          <w:b/>
          <w:sz w:val="24"/>
          <w:szCs w:val="24"/>
        </w:rPr>
        <w:outlineLvl w:val="0"/>
      </w:pPr>
      <w:r/>
      <w:bookmarkStart w:id="43" w:name="_Toc426469869"/>
      <w:r/>
      <w:bookmarkStart w:id="44" w:name="_Toc382812472"/>
      <w:r/>
      <w:bookmarkStart w:id="45" w:name="_Toc382813885"/>
      <w:r/>
      <w:bookmarkStart w:id="46" w:name="_Toc523127445"/>
      <w:r/>
      <w:bookmarkStart w:id="47" w:name="_Toc20823272"/>
      <w:r/>
      <w:bookmarkStart w:id="48" w:name="_Toc513029200"/>
      <w:r/>
      <w:bookmarkStart w:id="49" w:name="_Toc479757206"/>
      <w:r/>
      <w:bookmarkStart w:id="50" w:name="_Toc16938516"/>
      <w:r/>
      <w:bookmarkStart w:id="51" w:name="_Toc382813966"/>
      <w:r>
        <w:rPr>
          <w:rFonts w:hint="eastAsia" w:ascii="仿宋" w:hAnsi="仿宋" w:eastAsia="仿宋" w:cs="仿宋"/>
          <w:b/>
          <w:sz w:val="24"/>
          <w:szCs w:val="24"/>
        </w:rPr>
        <w:br w:type="page" w:clear="all"/>
      </w:r>
      <w:bookmarkStart w:id="52" w:name="_Toc987"/>
      <w:r>
        <w:rPr>
          <w:rFonts w:hint="eastAsia" w:ascii="仿宋" w:hAnsi="仿宋" w:eastAsia="仿宋" w:cs="仿宋"/>
          <w:b/>
          <w:sz w:val="24"/>
          <w:szCs w:val="24"/>
        </w:rPr>
        <w:t xml:space="preserve">第二章 供应商须知</w:t>
      </w:r>
      <w:bookmarkEnd w:id="43"/>
      <w:r/>
      <w:bookmarkEnd w:id="52"/>
      <w:r/>
      <w:r/>
    </w:p>
    <w:p>
      <w:pPr>
        <w:rPr>
          <w:rFonts w:hint="eastAsia" w:ascii="仿宋" w:hAnsi="仿宋" w:eastAsia="仿宋" w:cs="仿宋"/>
          <w:sz w:val="24"/>
          <w:szCs w:val="24"/>
        </w:rPr>
      </w:pPr>
      <w:r/>
      <w:bookmarkStart w:id="53" w:name="_Toc426469870"/>
      <w:r>
        <w:rPr>
          <w:rFonts w:hint="eastAsia" w:ascii="仿宋" w:hAnsi="仿宋" w:eastAsia="仿宋" w:cs="仿宋"/>
          <w:sz w:val="24"/>
          <w:szCs w:val="24"/>
        </w:rPr>
        <w:t xml:space="preserve">供应商须知前附表</w:t>
      </w:r>
      <w:bookmarkEnd w:id="53"/>
      <w:r/>
      <w:r/>
    </w:p>
    <w:tbl>
      <w:tblPr>
        <w:tblStyle w:val="73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381"/>
        <w:gridCol w:w="140"/>
        <w:gridCol w:w="6018"/>
      </w:tblGrid>
      <w:tr>
        <w:trPr>
          <w:jc w:val="center"/>
          <w:trHeight w:val="392"/>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条款号</w:t>
            </w:r>
            <w:r/>
          </w:p>
        </w:tc>
        <w:tc>
          <w:tcPr>
            <w:tcW w:w="2381"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条 款 名 称</w:t>
            </w:r>
            <w:r/>
          </w:p>
        </w:tc>
        <w:tc>
          <w:tcPr>
            <w:gridSpan w:val="2"/>
            <w:tcW w:w="6158"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编  列  内  容</w:t>
            </w:r>
            <w:r/>
          </w:p>
        </w:tc>
      </w:tr>
      <w:tr>
        <w:trPr>
          <w:jc w:val="center"/>
          <w:trHeight w:val="1553"/>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1.1.2</w:t>
            </w:r>
            <w:r/>
          </w:p>
        </w:tc>
        <w:tc>
          <w:tcPr>
            <w:tcW w:w="238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招标人</w:t>
            </w:r>
            <w:r/>
          </w:p>
        </w:tc>
        <w:tc>
          <w:tcPr>
            <w:gridSpan w:val="2"/>
            <w:tcW w:w="6158" w:type="dxa"/>
            <w:textDirection w:val="lrTb"/>
            <w:noWrap w:val="false"/>
          </w:tcPr>
          <w:p>
            <w:pPr>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泰兴市市政公用事业服务中心（市园林绿化服务中心、市城建档案馆）</w:t>
            </w:r>
            <w:r/>
          </w:p>
          <w:p>
            <w:pPr>
              <w:spacing w:line="4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泰兴市曾涛路162号</w:t>
            </w:r>
            <w:r/>
          </w:p>
          <w:p>
            <w:pPr>
              <w:spacing w:line="360" w:lineRule="exac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联系人：</w:t>
            </w:r>
            <w:r>
              <w:rPr>
                <w:rFonts w:hint="eastAsia" w:ascii="仿宋" w:hAnsi="仿宋" w:eastAsia="仿宋" w:cs="仿宋"/>
                <w:sz w:val="24"/>
                <w:szCs w:val="24"/>
                <w:highlight w:val="none"/>
                <w:lang w:val="en-US" w:eastAsia="zh-CN"/>
              </w:rPr>
              <w:t xml:space="preserve">陶威</w:t>
            </w:r>
            <w:r/>
          </w:p>
          <w:p>
            <w:pPr>
              <w:jc w:val="left"/>
              <w:spacing w:line="42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电话</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13092221332</w:t>
            </w:r>
            <w:r/>
          </w:p>
        </w:tc>
      </w:tr>
      <w:tr>
        <w:trPr>
          <w:jc w:val="center"/>
          <w:trHeight w:val="1443"/>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1.1.3</w:t>
            </w:r>
            <w:r/>
          </w:p>
        </w:tc>
        <w:tc>
          <w:tcPr>
            <w:tcW w:w="238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采购代理机构</w:t>
            </w:r>
            <w:r/>
          </w:p>
        </w:tc>
        <w:tc>
          <w:tcPr>
            <w:gridSpan w:val="2"/>
            <w:tcW w:w="6158" w:type="dxa"/>
            <w:textDirection w:val="lrTb"/>
            <w:noWrap w:val="false"/>
          </w:tcPr>
          <w:p>
            <w:pPr>
              <w:jc w:val="left"/>
              <w:spacing w:line="4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名称：</w:t>
            </w:r>
            <w:r>
              <w:rPr>
                <w:rFonts w:hint="eastAsia" w:ascii="仿宋" w:hAnsi="仿宋" w:eastAsia="仿宋" w:cs="仿宋"/>
                <w:sz w:val="24"/>
                <w:szCs w:val="24"/>
                <w:lang w:eastAsia="zh-CN"/>
              </w:rPr>
              <w:t xml:space="preserve">江苏嘉泽项目管理有限公司</w:t>
            </w:r>
            <w:r/>
          </w:p>
          <w:p>
            <w:pPr>
              <w:jc w:val="left"/>
              <w:spacing w:line="4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地址：</w:t>
            </w:r>
            <w:r>
              <w:rPr>
                <w:rFonts w:hint="eastAsia" w:ascii="仿宋" w:hAnsi="仿宋" w:eastAsia="仿宋" w:cs="仿宋"/>
                <w:sz w:val="24"/>
                <w:szCs w:val="24"/>
                <w:lang w:eastAsia="zh-CN"/>
              </w:rPr>
              <w:t xml:space="preserve">泰兴市江平北路2号</w:t>
            </w:r>
            <w:r/>
          </w:p>
          <w:p>
            <w:pPr>
              <w:jc w:val="left"/>
              <w:spacing w:line="4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lang w:eastAsia="zh-CN"/>
              </w:rPr>
              <w:t xml:space="preserve">焦婷</w:t>
            </w:r>
            <w:r/>
          </w:p>
          <w:p>
            <w:pPr>
              <w:jc w:val="left"/>
              <w:spacing w:line="4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联系电话：</w:t>
            </w:r>
            <w:r>
              <w:rPr>
                <w:rFonts w:hint="eastAsia" w:ascii="仿宋" w:hAnsi="仿宋" w:eastAsia="仿宋" w:cs="仿宋"/>
                <w:sz w:val="24"/>
                <w:szCs w:val="24"/>
                <w:lang w:eastAsia="zh-CN"/>
              </w:rPr>
              <w:t xml:space="preserve">13182239189</w:t>
            </w:r>
            <w:r/>
          </w:p>
        </w:tc>
      </w:tr>
      <w:tr>
        <w:trPr>
          <w:jc w:val="center"/>
          <w:trHeight w:val="828"/>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1.1.4</w:t>
            </w:r>
            <w:r/>
          </w:p>
        </w:tc>
        <w:tc>
          <w:tcPr>
            <w:tcW w:w="2381" w:type="dxa"/>
            <w:vAlign w:val="center"/>
            <w:textDirection w:val="lrTb"/>
            <w:noWrap w:val="false"/>
          </w:tcPr>
          <w:p>
            <w:pPr>
              <w:jc w:val="center"/>
              <w:spacing w:line="420" w:lineRule="exact"/>
              <w:rPr>
                <w:rFonts w:hint="eastAsia" w:ascii="仿宋" w:hAnsi="仿宋" w:eastAsia="仿宋" w:cs="仿宋"/>
                <w:sz w:val="24"/>
                <w:szCs w:val="24"/>
              </w:rPr>
            </w:pPr>
            <w:r>
              <w:rPr>
                <w:rFonts w:hint="eastAsia" w:ascii="仿宋" w:hAnsi="仿宋" w:eastAsia="仿宋" w:cs="仿宋"/>
                <w:sz w:val="24"/>
                <w:szCs w:val="24"/>
              </w:rPr>
              <w:t xml:space="preserve">项目名称及</w:t>
            </w:r>
            <w:r/>
          </w:p>
          <w:p>
            <w:pPr>
              <w:jc w:val="center"/>
              <w:spacing w:line="42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p>
        </w:tc>
        <w:tc>
          <w:tcPr>
            <w:gridSpan w:val="2"/>
            <w:tcW w:w="6158" w:type="dxa"/>
            <w:textDirection w:val="lrTb"/>
            <w:noWrap w:val="false"/>
          </w:tcPr>
          <w:p>
            <w:pPr>
              <w:jc w:val="left"/>
              <w:spacing w:line="42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城市生命线安全工程建设采购项目（</w:t>
            </w:r>
            <w:r>
              <w:rPr>
                <w:rFonts w:hint="eastAsia" w:ascii="仿宋" w:hAnsi="仿宋" w:eastAsia="仿宋" w:cs="仿宋"/>
                <w:sz w:val="24"/>
                <w:szCs w:val="24"/>
                <w:lang w:val="en-US" w:eastAsia="zh-CN"/>
              </w:rPr>
              <w:t xml:space="preserve">二期</w:t>
            </w:r>
            <w:r>
              <w:rPr>
                <w:rFonts w:hint="eastAsia" w:ascii="仿宋" w:hAnsi="仿宋" w:eastAsia="仿宋" w:cs="仿宋"/>
                <w:sz w:val="24"/>
                <w:szCs w:val="24"/>
                <w:lang w:eastAsia="zh-CN"/>
              </w:rPr>
              <w:t xml:space="preserve">）</w:t>
            </w:r>
            <w:r/>
          </w:p>
          <w:p>
            <w:pPr>
              <w:jc w:val="left"/>
              <w:spacing w:line="42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t xml:space="preserve">JSZC-321283-JZXM-G2025-</w:t>
            </w:r>
            <w:r>
              <w:rPr>
                <w:rFonts w:hint="eastAsia" w:ascii="仿宋" w:hAnsi="仿宋" w:eastAsia="仿宋" w:cs="仿宋"/>
                <w:sz w:val="24"/>
                <w:szCs w:val="24"/>
                <w:lang w:val="en-US" w:eastAsia="zh-CN"/>
              </w:rPr>
              <w:t xml:space="preserve">0027</w:t>
            </w:r>
            <w:r/>
          </w:p>
        </w:tc>
      </w:tr>
      <w:tr>
        <w:trPr>
          <w:jc w:val="center"/>
          <w:trHeight w:val="399"/>
        </w:trPr>
        <w:tc>
          <w:tcPr>
            <w:tcW w:w="1089"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1.2.1</w:t>
            </w:r>
            <w:r/>
          </w:p>
        </w:tc>
        <w:tc>
          <w:tcPr>
            <w:tcW w:w="2381"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付款方式</w:t>
            </w:r>
            <w:r/>
          </w:p>
        </w:tc>
        <w:tc>
          <w:tcPr>
            <w:gridSpan w:val="2"/>
            <w:tcW w:w="6158" w:type="dxa"/>
            <w:vAlign w:val="center"/>
            <w:textDirection w:val="lrTb"/>
            <w:noWrap w:val="false"/>
          </w:tcPr>
          <w:p>
            <w:pPr>
              <w:pStyle w:val="769"/>
              <w:ind w:left="0" w:firstLine="0"/>
              <w:rPr>
                <w:rFonts w:hint="eastAsia" w:ascii="仿宋" w:hAnsi="仿宋" w:eastAsia="仿宋" w:cs="仿宋"/>
                <w:sz w:val="24"/>
                <w:szCs w:val="24"/>
              </w:rPr>
            </w:pPr>
            <w:r>
              <w:rPr>
                <w:rFonts w:hint="eastAsia" w:ascii="仿宋" w:hAnsi="仿宋" w:eastAsia="仿宋" w:cs="仿宋"/>
                <w:sz w:val="24"/>
                <w:szCs w:val="24"/>
                <w:highlight w:val="none"/>
              </w:rPr>
              <w:t xml:space="preserve">签订合同</w:t>
            </w:r>
            <w:r>
              <w:rPr>
                <w:rFonts w:hint="eastAsia" w:ascii="仿宋" w:hAnsi="仿宋" w:eastAsia="仿宋" w:cs="仿宋"/>
                <w:sz w:val="24"/>
                <w:szCs w:val="24"/>
                <w:highlight w:val="none"/>
                <w:lang w:val="en-US" w:eastAsia="zh-CN"/>
              </w:rPr>
              <w:t xml:space="preserve">后预</w:t>
            </w:r>
            <w:r>
              <w:rPr>
                <w:rFonts w:hint="eastAsia" w:ascii="仿宋" w:hAnsi="仿宋" w:eastAsia="仿宋" w:cs="仿宋"/>
                <w:sz w:val="24"/>
                <w:szCs w:val="24"/>
                <w:highlight w:val="none"/>
              </w:rPr>
              <w:t xml:space="preserve">付</w:t>
            </w:r>
            <w:r>
              <w:rPr>
                <w:rFonts w:hint="eastAsia" w:ascii="仿宋" w:hAnsi="仿宋" w:eastAsia="仿宋" w:cs="仿宋"/>
                <w:sz w:val="24"/>
                <w:szCs w:val="24"/>
                <w:highlight w:val="none"/>
                <w:lang w:val="en-US" w:eastAsia="zh-CN"/>
              </w:rPr>
              <w:t xml:space="preserve">合同价的3</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设备进场后付至合同价的60%；</w:t>
            </w:r>
            <w:r>
              <w:rPr>
                <w:rFonts w:hint="eastAsia" w:ascii="仿宋" w:hAnsi="仿宋" w:eastAsia="仿宋" w:cs="仿宋"/>
                <w:sz w:val="24"/>
                <w:szCs w:val="24"/>
                <w:highlight w:val="none"/>
              </w:rPr>
              <w:t xml:space="preserve">平台模块搭建且基础数据汇入完成付至</w:t>
            </w:r>
            <w:r>
              <w:rPr>
                <w:rFonts w:hint="eastAsia" w:ascii="仿宋" w:hAnsi="仿宋" w:eastAsia="仿宋" w:cs="仿宋"/>
                <w:sz w:val="24"/>
                <w:szCs w:val="24"/>
                <w:highlight w:val="none"/>
                <w:lang w:val="en-US" w:eastAsia="zh-CN"/>
              </w:rPr>
              <w:t xml:space="preserve">合同价的75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平台和设备调试结束通过验收付款至</w:t>
            </w:r>
            <w:r>
              <w:rPr>
                <w:rFonts w:hint="eastAsia" w:ascii="仿宋" w:hAnsi="仿宋" w:eastAsia="仿宋" w:cs="仿宋"/>
                <w:sz w:val="24"/>
                <w:szCs w:val="24"/>
                <w:highlight w:val="none"/>
                <w:lang w:val="en-US" w:eastAsia="zh-CN"/>
              </w:rPr>
              <w:t xml:space="preserve">合同价的85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余款</w:t>
            </w:r>
            <w:r>
              <w:rPr>
                <w:rFonts w:hint="eastAsia" w:ascii="仿宋" w:hAnsi="仿宋" w:eastAsia="仿宋" w:cs="仿宋"/>
                <w:sz w:val="24"/>
                <w:szCs w:val="24"/>
                <w:highlight w:val="none"/>
                <w:lang w:val="en-US" w:eastAsia="zh-CN"/>
              </w:rPr>
              <w:t xml:space="preserve">每年</w:t>
            </w:r>
            <w:r>
              <w:rPr>
                <w:rFonts w:hint="eastAsia" w:ascii="仿宋" w:hAnsi="仿宋" w:eastAsia="仿宋" w:cs="仿宋"/>
                <w:sz w:val="24"/>
                <w:szCs w:val="24"/>
                <w:highlight w:val="none"/>
              </w:rPr>
              <w:t xml:space="preserve">免费质保和运维</w:t>
            </w:r>
            <w:r>
              <w:rPr>
                <w:rFonts w:hint="eastAsia" w:ascii="仿宋" w:hAnsi="仿宋" w:eastAsia="仿宋" w:cs="仿宋"/>
                <w:sz w:val="24"/>
                <w:szCs w:val="24"/>
                <w:highlight w:val="none"/>
                <w:lang w:val="en-US" w:eastAsia="zh-CN"/>
              </w:rPr>
              <w:t xml:space="preserve">完成</w:t>
            </w:r>
            <w:r>
              <w:rPr>
                <w:rFonts w:hint="eastAsia" w:ascii="仿宋" w:hAnsi="仿宋" w:eastAsia="仿宋" w:cs="仿宋"/>
                <w:sz w:val="24"/>
                <w:szCs w:val="24"/>
                <w:highlight w:val="none"/>
              </w:rPr>
              <w:t xml:space="preserve">后</w:t>
            </w:r>
            <w:r>
              <w:rPr>
                <w:rFonts w:hint="eastAsia" w:ascii="仿宋" w:hAnsi="仿宋" w:eastAsia="仿宋" w:cs="仿宋"/>
                <w:sz w:val="24"/>
                <w:szCs w:val="24"/>
                <w:highlight w:val="none"/>
                <w:lang w:val="en-US" w:eastAsia="zh-CN"/>
              </w:rPr>
              <w:t xml:space="preserve">于12月底前</w:t>
            </w:r>
            <w:r>
              <w:rPr>
                <w:rFonts w:hint="eastAsia" w:ascii="仿宋" w:hAnsi="仿宋" w:eastAsia="仿宋" w:cs="仿宋"/>
                <w:sz w:val="24"/>
                <w:szCs w:val="24"/>
                <w:highlight w:val="none"/>
              </w:rPr>
              <w:t xml:space="preserve">付</w:t>
            </w:r>
            <w:r>
              <w:rPr>
                <w:rFonts w:hint="eastAsia" w:ascii="仿宋" w:hAnsi="仿宋" w:eastAsia="仿宋" w:cs="仿宋"/>
                <w:sz w:val="24"/>
                <w:szCs w:val="24"/>
                <w:highlight w:val="none"/>
                <w:lang w:val="en-US" w:eastAsia="zh-CN"/>
              </w:rPr>
              <w:t xml:space="preserve">5%，三年付清</w:t>
            </w:r>
            <w:r>
              <w:rPr>
                <w:rFonts w:hint="eastAsia" w:ascii="仿宋" w:hAnsi="仿宋" w:eastAsia="仿宋" w:cs="仿宋"/>
                <w:sz w:val="24"/>
                <w:szCs w:val="24"/>
                <w:highlight w:val="none"/>
              </w:rPr>
              <w:t xml:space="preserve">。（以上付款均无息）</w:t>
            </w:r>
            <w:r/>
          </w:p>
        </w:tc>
      </w:tr>
      <w:tr>
        <w:trPr>
          <w:jc w:val="center"/>
          <w:trHeight w:val="467"/>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1.3.1</w:t>
            </w:r>
            <w:r/>
          </w:p>
        </w:tc>
        <w:tc>
          <w:tcPr>
            <w:tcW w:w="2381" w:type="dxa"/>
            <w:vAlign w:val="center"/>
            <w:textDirection w:val="lrTb"/>
            <w:noWrap w:val="false"/>
          </w:tcPr>
          <w:p>
            <w:pPr>
              <w:jc w:val="center"/>
              <w:spacing w:line="36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技术标准和要求</w:t>
            </w:r>
            <w:r/>
          </w:p>
        </w:tc>
        <w:tc>
          <w:tcPr>
            <w:gridSpan w:val="2"/>
            <w:tcW w:w="6158" w:type="dxa"/>
            <w:vAlign w:val="center"/>
            <w:textDirection w:val="lrTb"/>
            <w:noWrap w:val="false"/>
          </w:tcPr>
          <w:p>
            <w:pPr>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见采购需求</w:t>
            </w:r>
            <w:r/>
          </w:p>
        </w:tc>
      </w:tr>
      <w:tr>
        <w:trPr>
          <w:jc w:val="center"/>
          <w:trHeight w:val="402"/>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1.3.2</w:t>
            </w:r>
            <w:r/>
          </w:p>
        </w:tc>
        <w:tc>
          <w:tcPr>
            <w:tcW w:w="2381" w:type="dxa"/>
            <w:vAlign w:val="center"/>
            <w:textDirection w:val="lrTb"/>
            <w:noWrap w:val="false"/>
          </w:tcPr>
          <w:p>
            <w:pPr>
              <w:jc w:val="center"/>
              <w:spacing w:line="42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合同履约</w:t>
            </w:r>
            <w:r>
              <w:rPr>
                <w:rFonts w:hint="eastAsia" w:ascii="仿宋" w:hAnsi="仿宋" w:eastAsia="仿宋" w:cs="仿宋"/>
                <w:sz w:val="24"/>
                <w:szCs w:val="24"/>
              </w:rPr>
              <w:t xml:space="preserve">期限</w:t>
            </w:r>
            <w:r/>
          </w:p>
        </w:tc>
        <w:tc>
          <w:tcPr>
            <w:gridSpan w:val="2"/>
            <w:tcW w:w="6158" w:type="dxa"/>
            <w:vAlign w:val="center"/>
            <w:textDirection w:val="lrTb"/>
            <w:noWrap w:val="false"/>
          </w:tcPr>
          <w:p>
            <w:pPr>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见招标公告</w:t>
            </w:r>
            <w:r/>
          </w:p>
        </w:tc>
      </w:tr>
      <w:tr>
        <w:trPr>
          <w:jc w:val="center"/>
          <w:trHeight w:val="778"/>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1.4.2</w:t>
            </w:r>
            <w:r/>
          </w:p>
        </w:tc>
        <w:tc>
          <w:tcPr>
            <w:tcW w:w="238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要求供应商具备的特定条件</w:t>
            </w:r>
            <w:r/>
          </w:p>
        </w:tc>
        <w:tc>
          <w:tcPr>
            <w:gridSpan w:val="2"/>
            <w:tcW w:w="6158" w:type="dxa"/>
            <w:vAlign w:val="center"/>
            <w:textDirection w:val="lrTb"/>
            <w:noWrap w:val="false"/>
          </w:tcPr>
          <w:p>
            <w:pPr>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1.8.2</w:t>
            </w:r>
            <w:r/>
          </w:p>
        </w:tc>
        <w:tc>
          <w:tcPr>
            <w:tcW w:w="2381"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偏离</w:t>
            </w:r>
            <w:r/>
          </w:p>
        </w:tc>
        <w:tc>
          <w:tcPr>
            <w:gridSpan w:val="2"/>
            <w:tcW w:w="6158" w:type="dxa"/>
            <w:vAlign w:val="center"/>
            <w:textDirection w:val="lrTb"/>
            <w:noWrap w:val="false"/>
          </w:tcPr>
          <w:p>
            <w:pPr>
              <w:pStyle w:val="742"/>
              <w:spacing w:line="320" w:lineRule="exact"/>
              <w:rPr>
                <w:rFonts w:hint="eastAsia" w:ascii="仿宋" w:hAnsi="仿宋" w:eastAsia="仿宋" w:cs="仿宋"/>
                <w:sz w:val="24"/>
                <w:szCs w:val="24"/>
              </w:rPr>
            </w:pPr>
            <w:r/>
            <w:bookmarkStart w:id="54" w:name="FEfe800446baa24252acf6b14953dc4897"/>
            <w:r/>
            <w:bookmarkEnd w:id="54"/>
            <w:r/>
            <w:bookmarkStart w:id="55" w:name="FBfe800446baa24252acf6b14953dc4897"/>
            <w:r/>
            <w:bookmarkEnd w:id="55"/>
            <w:r>
              <w:rPr>
                <w:rFonts w:hint="eastAsia" w:ascii="仿宋" w:hAnsi="仿宋" w:eastAsia="仿宋" w:cs="仿宋"/>
                <w:sz w:val="24"/>
                <w:szCs w:val="24"/>
              </w:rPr>
              <w:t xml:space="preserve">投标人应仔细阅读招标文件第五章采购需求，结合自身的实际情况，如实编制。采购需求响应表须详细说明实际提供的货物、服务及其他采购需求中相关要求的响应情况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2.1</w:t>
            </w:r>
            <w:r/>
          </w:p>
        </w:tc>
        <w:tc>
          <w:tcPr>
            <w:tcW w:w="2381"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构成招标文件的其他材料</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bookmarkStart w:id="56" w:name="EB35ced2e8f8364f63a510bf246ff979f0"/>
            <w:r/>
            <w:bookmarkEnd w:id="56"/>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文件的澄清、修改、补充通知等内容</w:t>
            </w:r>
            <w:r/>
          </w:p>
        </w:tc>
      </w:tr>
      <w:tr>
        <w:trPr>
          <w:jc w:val="center"/>
          <w:trHeight w:val="810"/>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2.2</w:t>
            </w:r>
            <w:r/>
          </w:p>
        </w:tc>
        <w:tc>
          <w:tcPr>
            <w:tcW w:w="238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供应商要求澄清招标文件的截止时间</w:t>
            </w:r>
            <w:r/>
          </w:p>
        </w:tc>
        <w:tc>
          <w:tcPr>
            <w:gridSpan w:val="2"/>
            <w:tcW w:w="6158" w:type="dxa"/>
            <w:vAlign w:val="center"/>
            <w:textDirection w:val="lrTb"/>
            <w:noWrap w:val="false"/>
          </w:tcPr>
          <w:p>
            <w:pPr>
              <w:spacing w:line="44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2025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日17时30分</w:t>
            </w:r>
            <w:r/>
          </w:p>
        </w:tc>
      </w:tr>
      <w:tr>
        <w:trPr>
          <w:jc w:val="center"/>
          <w:trHeight w:val="416"/>
        </w:trPr>
        <w:tc>
          <w:tcPr>
            <w:tcW w:w="1089"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3.1</w:t>
            </w:r>
            <w:r/>
          </w:p>
        </w:tc>
        <w:tc>
          <w:tcPr>
            <w:tcW w:w="2381"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投标文件的组成</w:t>
            </w:r>
            <w:r/>
          </w:p>
        </w:tc>
        <w:tc>
          <w:tcPr>
            <w:gridSpan w:val="2"/>
            <w:tcW w:w="6158" w:type="dxa"/>
            <w:vAlign w:val="center"/>
            <w:textDirection w:val="lrTb"/>
            <w:noWrap w:val="false"/>
          </w:tcPr>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（1）开标一览表；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（2）投标函；</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（3）中小企业声明函（若有）；</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（4）投标报价明细表及分析说明；</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（5）资格性审查和符合性评审文件；</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采购需求响应</w:t>
            </w:r>
            <w:r>
              <w:rPr>
                <w:rFonts w:hint="eastAsia" w:ascii="仿宋" w:hAnsi="仿宋" w:eastAsia="仿宋" w:cs="仿宋"/>
                <w:sz w:val="24"/>
                <w:szCs w:val="24"/>
              </w:rPr>
              <w:t xml:space="preserve">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（7）对照第三章评标办法，应列入投标文件的其他材料；</w:t>
            </w:r>
            <w:r/>
          </w:p>
        </w:tc>
      </w:tr>
      <w:tr>
        <w:trPr>
          <w:jc w:val="center"/>
          <w:trHeight w:val="386"/>
        </w:trPr>
        <w:tc>
          <w:tcPr>
            <w:tcW w:w="1089"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3.3.1</w:t>
            </w:r>
            <w:r/>
          </w:p>
        </w:tc>
        <w:tc>
          <w:tcPr>
            <w:tcW w:w="2381"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gridSpan w:val="2"/>
            <w:tcW w:w="6158" w:type="dxa"/>
            <w:vAlign w:val="center"/>
            <w:textDirection w:val="lrTb"/>
            <w:noWrap w:val="false"/>
          </w:tcPr>
          <w:p>
            <w:pPr>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60</w:t>
            </w:r>
            <w:r>
              <w:rPr>
                <w:rFonts w:hint="eastAsia" w:ascii="仿宋" w:hAnsi="仿宋" w:eastAsia="仿宋" w:cs="仿宋"/>
                <w:sz w:val="24"/>
                <w:szCs w:val="24"/>
              </w:rPr>
              <w:t xml:space="preserve">天</w:t>
            </w:r>
            <w:r/>
          </w:p>
        </w:tc>
      </w:tr>
      <w:tr>
        <w:trPr>
          <w:jc w:val="center"/>
          <w:trHeight w:val="433"/>
        </w:trPr>
        <w:tc>
          <w:tcPr>
            <w:tcW w:w="1089"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3.4.3</w:t>
            </w:r>
            <w:r/>
          </w:p>
        </w:tc>
        <w:tc>
          <w:tcPr>
            <w:tcW w:w="2381" w:type="dxa"/>
            <w:vAlign w:val="center"/>
            <w:textDirection w:val="lrTb"/>
            <w:noWrap w:val="false"/>
          </w:tcPr>
          <w:p>
            <w:pPr>
              <w:jc w:val="center"/>
              <w:spacing w:line="380" w:lineRule="exact"/>
              <w:rPr>
                <w:rFonts w:hint="eastAsia" w:ascii="仿宋" w:hAnsi="仿宋" w:eastAsia="仿宋" w:cs="仿宋"/>
                <w:sz w:val="24"/>
                <w:szCs w:val="24"/>
              </w:rPr>
            </w:pPr>
            <w:r>
              <w:rPr>
                <w:rFonts w:hint="eastAsia" w:ascii="仿宋" w:hAnsi="仿宋" w:eastAsia="仿宋" w:cs="仿宋"/>
                <w:sz w:val="24"/>
                <w:szCs w:val="24"/>
              </w:rPr>
              <w:t xml:space="preserve">投标文件的份数</w:t>
            </w:r>
            <w:r/>
          </w:p>
        </w:tc>
        <w:tc>
          <w:tcPr>
            <w:gridSpan w:val="2"/>
            <w:tcW w:w="6158" w:type="dxa"/>
            <w:vAlign w:val="center"/>
            <w:textDirection w:val="lrTb"/>
            <w:noWrap w:val="false"/>
          </w:tcPr>
          <w:p>
            <w:pPr>
              <w:spacing w:line="380" w:lineRule="exact"/>
              <w:rPr>
                <w:rFonts w:hint="eastAsia" w:ascii="仿宋" w:hAnsi="仿宋" w:eastAsia="仿宋" w:cs="仿宋"/>
                <w:sz w:val="24"/>
                <w:szCs w:val="24"/>
              </w:rPr>
            </w:pPr>
            <w:r>
              <w:rPr>
                <w:rFonts w:hint="eastAsia" w:ascii="仿宋" w:hAnsi="仿宋" w:eastAsia="仿宋" w:cs="仿宋"/>
                <w:sz w:val="24"/>
                <w:szCs w:val="24"/>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3.4.4</w:t>
            </w:r>
            <w:r/>
          </w:p>
        </w:tc>
        <w:tc>
          <w:tcPr>
            <w:tcW w:w="238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投标文件的签署</w:t>
            </w:r>
            <w:r/>
          </w:p>
        </w:tc>
        <w:tc>
          <w:tcPr>
            <w:gridSpan w:val="2"/>
            <w:tcW w:w="6158" w:type="dxa"/>
            <w:vAlign w:val="center"/>
            <w:textDirection w:val="lrTb"/>
            <w:noWrap w:val="false"/>
          </w:tcPr>
          <w:p>
            <w:pPr>
              <w:spacing w:line="440" w:lineRule="exact"/>
              <w:rPr>
                <w:rFonts w:hint="eastAsia" w:ascii="仿宋" w:hAnsi="仿宋" w:eastAsia="仿宋" w:cs="仿宋"/>
                <w:sz w:val="24"/>
                <w:szCs w:val="24"/>
              </w:rPr>
            </w:pPr>
            <w:r>
              <w:rPr>
                <w:rFonts w:hint="eastAsia" w:ascii="仿宋" w:hAnsi="仿宋" w:eastAsia="仿宋" w:cs="仿宋"/>
                <w:sz w:val="24"/>
                <w:szCs w:val="24"/>
              </w:rPr>
              <w:t xml:space="preserve">1.投标函、供应商基本资格条件承诺函中须加盖供应商法人章并经法定代表人签字或签章。</w:t>
            </w:r>
            <w:r/>
          </w:p>
          <w:p>
            <w:pPr>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5.1.1</w:t>
            </w:r>
            <w:r/>
          </w:p>
        </w:tc>
        <w:tc>
          <w:tcPr>
            <w:tcW w:w="238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开标时间和地点</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开标时间：</w:t>
            </w:r>
            <w:bookmarkStart w:id="57" w:name="EB72e20e40757d438698d0d924b6237fcc"/>
            <w:r/>
            <w:bookmarkEnd w:id="57"/>
            <w:r>
              <w:rPr>
                <w:rFonts w:hint="eastAsia" w:ascii="仿宋" w:hAnsi="仿宋" w:eastAsia="仿宋" w:cs="仿宋"/>
                <w:sz w:val="24"/>
                <w:szCs w:val="24"/>
              </w:rPr>
              <w:t xml:space="preserve">同投标截止时间</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开标地点：“苏采云”</w:t>
            </w:r>
            <w:r>
              <w:rPr>
                <w:rFonts w:hint="eastAsia" w:ascii="仿宋" w:hAnsi="仿宋" w:eastAsia="仿宋" w:cs="仿宋"/>
                <w:sz w:val="24"/>
                <w:szCs w:val="24"/>
                <w:lang w:val="en-US" w:eastAsia="zh-CN"/>
              </w:rPr>
              <w:t xml:space="preserve">系统</w:t>
            </w:r>
            <w:r>
              <w:rPr>
                <w:rFonts w:hint="eastAsia" w:ascii="仿宋" w:hAnsi="仿宋" w:eastAsia="仿宋" w:cs="仿宋"/>
                <w:sz w:val="24"/>
                <w:szCs w:val="24"/>
              </w:rPr>
              <w:t xml:space="preserve">“开标大厅”</w:t>
            </w:r>
            <w:r/>
          </w:p>
        </w:tc>
      </w:tr>
      <w:tr>
        <w:trPr>
          <w:jc w:val="center"/>
          <w:trHeight w:val="650"/>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5.1.2</w:t>
            </w:r>
            <w:r/>
          </w:p>
        </w:tc>
        <w:tc>
          <w:tcPr>
            <w:tcW w:w="2381" w:type="dxa"/>
            <w:vAlign w:val="center"/>
            <w:textDirection w:val="lrTb"/>
            <w:noWrap w:val="false"/>
          </w:tcPr>
          <w:p>
            <w:pPr>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供应商参与开标要求</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开标活动将在招标公告中规定的时间和地点进行。供应商应当按照</w:t>
            </w:r>
            <w:r>
              <w:rPr>
                <w:rFonts w:hint="eastAsia" w:ascii="仿宋" w:hAnsi="仿宋" w:eastAsia="仿宋" w:cs="仿宋"/>
                <w:b/>
                <w:sz w:val="24"/>
                <w:szCs w:val="24"/>
              </w:rPr>
              <w:t xml:space="preserve">《江苏省政府采购管理交易系统（苏采云）供应商操作手册》</w:t>
            </w:r>
            <w:r>
              <w:rPr>
                <w:rFonts w:hint="eastAsia" w:ascii="仿宋" w:hAnsi="仿宋" w:eastAsia="仿宋" w:cs="仿宋"/>
                <w:sz w:val="24"/>
                <w:szCs w:val="24"/>
              </w:rPr>
              <w:t xml:space="preserve">规定，参加开标活动。</w:t>
            </w:r>
            <w:r/>
          </w:p>
        </w:tc>
      </w:tr>
      <w:tr>
        <w:trPr>
          <w:jc w:val="center"/>
          <w:trHeight w:val="650"/>
        </w:trPr>
        <w:tc>
          <w:tcPr>
            <w:tcW w:w="1089" w:type="dxa"/>
            <w:vAlign w:val="center"/>
            <w:textDirection w:val="lrTb"/>
            <w:noWrap w:val="false"/>
          </w:tcPr>
          <w:p>
            <w:pPr>
              <w:jc w:val="center"/>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6.1.1</w:t>
            </w:r>
            <w:r/>
          </w:p>
        </w:tc>
        <w:tc>
          <w:tcPr>
            <w:shd w:val="clear" w:color="auto" w:fill="auto"/>
            <w:tcW w:w="2381" w:type="dxa"/>
            <w:vAlign w:val="center"/>
            <w:textDirection w:val="lrTb"/>
            <w:noWrap w:val="false"/>
          </w:tcPr>
          <w:p>
            <w:pPr>
              <w:jc w:val="center"/>
              <w:spacing w:line="460" w:lineRule="exact"/>
              <w:rPr>
                <w:rFonts w:hint="eastAsia" w:ascii="仿宋" w:hAnsi="仿宋" w:eastAsia="仿宋" w:cs="仿宋"/>
                <w:sz w:val="24"/>
                <w:szCs w:val="24"/>
              </w:rPr>
            </w:pPr>
            <w:r>
              <w:rPr>
                <w:rFonts w:hint="eastAsia" w:ascii="仿宋" w:hAnsi="仿宋" w:eastAsia="仿宋" w:cs="仿宋"/>
                <w:sz w:val="24"/>
                <w:szCs w:val="24"/>
              </w:rPr>
              <w:t xml:space="preserve">评标委员会</w:t>
            </w:r>
            <w:r/>
          </w:p>
        </w:tc>
        <w:tc>
          <w:tcPr>
            <w:gridSpan w:val="2"/>
            <w:shd w:val="clear" w:color="auto" w:fill="auto"/>
            <w:tcW w:w="6158" w:type="dxa"/>
            <w:vAlign w:val="center"/>
            <w:textDirection w:val="lrTb"/>
            <w:noWrap w:val="false"/>
          </w:tcPr>
          <w:p>
            <w:pPr>
              <w:jc w:val="left"/>
              <w:spacing w:line="460" w:lineRule="exact"/>
              <w:rPr>
                <w:rFonts w:hint="eastAsia" w:ascii="仿宋" w:hAnsi="仿宋" w:eastAsia="仿宋" w:cs="仿宋"/>
                <w:sz w:val="24"/>
                <w:szCs w:val="24"/>
              </w:rPr>
            </w:pPr>
            <w:r>
              <w:rPr>
                <w:rFonts w:hint="eastAsia" w:ascii="仿宋" w:hAnsi="仿宋" w:eastAsia="仿宋" w:cs="仿宋"/>
                <w:sz w:val="24"/>
                <w:szCs w:val="24"/>
              </w:rPr>
              <w:t xml:space="preserve">评标委员会人数：</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人。</w:t>
            </w:r>
            <w:r/>
          </w:p>
        </w:tc>
      </w:tr>
      <w:tr>
        <w:trPr>
          <w:jc w:val="center"/>
          <w:trHeight w:val="624"/>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7.2.1</w:t>
            </w:r>
            <w:r/>
          </w:p>
        </w:tc>
        <w:tc>
          <w:tcPr>
            <w:tcW w:w="238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中标公告媒介</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江苏政府采购网（www.ccgp-jiangsu.gov.cn）</w:t>
            </w:r>
            <w:r/>
          </w:p>
        </w:tc>
      </w:tr>
      <w:tr>
        <w:trPr>
          <w:jc w:val="center"/>
          <w:trHeight w:val="427"/>
        </w:trPr>
        <w:tc>
          <w:tcPr>
            <w:tcW w:w="1089" w:type="dxa"/>
            <w:vAlign w:val="center"/>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8.1.1</w:t>
            </w:r>
            <w:r/>
          </w:p>
        </w:tc>
        <w:tc>
          <w:tcPr>
            <w:tcW w:w="2381"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履约保证金</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（1）履约保证金形成：支票、汇票、本票或者金融机构、担保机构出具的保函（保险）等非现金形式；</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（2）金额：合同价的</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（3）缴纳时间：在确定成交供应商之后，签订采购合同前；</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（4）退还时间：合同履约结束验收合格后退还。</w:t>
            </w:r>
            <w:r/>
          </w:p>
        </w:tc>
      </w:tr>
      <w:tr>
        <w:trPr>
          <w:jc w:val="center"/>
          <w:trHeight w:val="702"/>
        </w:trPr>
        <w:tc>
          <w:tcPr>
            <w:tcW w:w="1089"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8.2.1</w:t>
            </w:r>
            <w:r/>
          </w:p>
        </w:tc>
        <w:tc>
          <w:tcPr>
            <w:tcW w:w="238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签订合同的</w:t>
            </w:r>
            <w:r/>
          </w:p>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时间要求</w:t>
            </w:r>
            <w:r/>
          </w:p>
        </w:tc>
        <w:tc>
          <w:tcPr>
            <w:gridSpan w:val="2"/>
            <w:tcW w:w="615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自中标通知书发出之日起</w:t>
            </w:r>
            <w:r>
              <w:rPr>
                <w:rFonts w:hint="eastAsia" w:ascii="仿宋" w:hAnsi="仿宋" w:eastAsia="仿宋" w:cs="仿宋"/>
                <w:sz w:val="24"/>
                <w:szCs w:val="24"/>
                <w:u w:val="single"/>
              </w:rPr>
              <w:t xml:space="preserve"> 30 </w:t>
            </w:r>
            <w:r>
              <w:rPr>
                <w:rFonts w:hint="eastAsia" w:ascii="仿宋" w:hAnsi="仿宋" w:eastAsia="仿宋" w:cs="仿宋"/>
                <w:sz w:val="24"/>
                <w:szCs w:val="24"/>
              </w:rPr>
              <w:t xml:space="preserve">天内</w:t>
            </w:r>
            <w:r/>
          </w:p>
        </w:tc>
      </w:tr>
      <w:tr>
        <w:trPr>
          <w:jc w:val="center"/>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9</w:t>
            </w:r>
            <w:r/>
          </w:p>
        </w:tc>
        <w:tc>
          <w:tcPr>
            <w:gridSpan w:val="3"/>
            <w:tcW w:w="853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9.1</w:t>
            </w:r>
            <w:r/>
          </w:p>
        </w:tc>
        <w:tc>
          <w:tcPr>
            <w:gridSpan w:val="2"/>
            <w:tcW w:w="252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质疑和投诉</w:t>
            </w:r>
            <w:r/>
          </w:p>
        </w:tc>
        <w:tc>
          <w:tcPr>
            <w:tcW w:w="601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按照《政府采购质疑和投诉办法》（财政部第94</w:t>
            </w:r>
            <w:r>
              <w:rPr>
                <w:rFonts w:hint="eastAsia" w:ascii="仿宋" w:hAnsi="仿宋" w:eastAsia="仿宋" w:cs="仿宋"/>
                <w:sz w:val="24"/>
                <w:szCs w:val="24"/>
                <w:lang w:val="en-US" w:eastAsia="zh-CN"/>
              </w:rPr>
              <w:t xml:space="preserve">号</w:t>
            </w:r>
            <w:r>
              <w:rPr>
                <w:rFonts w:hint="eastAsia" w:ascii="仿宋" w:hAnsi="仿宋" w:eastAsia="仿宋" w:cs="仿宋"/>
                <w:sz w:val="24"/>
                <w:szCs w:val="24"/>
              </w:rPr>
              <w:t xml:space="preserve">令）处理</w:t>
            </w:r>
            <w:r/>
          </w:p>
        </w:tc>
      </w:tr>
      <w:tr>
        <w:trPr>
          <w:jc w:val="center"/>
          <w:trHeight w:val="472"/>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9.2</w:t>
            </w:r>
            <w:r/>
          </w:p>
        </w:tc>
        <w:tc>
          <w:tcPr>
            <w:gridSpan w:val="2"/>
            <w:tcW w:w="252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招标文件的解释</w:t>
            </w:r>
            <w:r/>
          </w:p>
        </w:tc>
        <w:tc>
          <w:tcPr>
            <w:tcW w:w="6018" w:type="dxa"/>
            <w:vAlign w:val="center"/>
            <w:textDirection w:val="lrTb"/>
            <w:noWrap w:val="false"/>
          </w:tcPr>
          <w:p>
            <w:pPr>
              <w:spacing w:line="360" w:lineRule="exact"/>
              <w:rPr>
                <w:rFonts w:hint="eastAsia" w:ascii="仿宋" w:hAnsi="仿宋" w:eastAsia="仿宋" w:cs="仿宋"/>
                <w:sz w:val="24"/>
                <w:szCs w:val="24"/>
              </w:rPr>
            </w:pPr>
            <w:r>
              <w:rPr>
                <w:rFonts w:hint="eastAsia" w:ascii="仿宋" w:hAnsi="仿宋" w:eastAsia="仿宋" w:cs="仿宋"/>
                <w:sz w:val="24"/>
                <w:szCs w:val="24"/>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9.3</w:t>
            </w:r>
            <w:r/>
          </w:p>
        </w:tc>
        <w:tc>
          <w:tcPr>
            <w:gridSpan w:val="2"/>
            <w:tcW w:w="252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落实政府采购政策</w:t>
            </w:r>
            <w:r/>
          </w:p>
        </w:tc>
        <w:tc>
          <w:tcPr>
            <w:tcW w:w="6018" w:type="dxa"/>
            <w:textDirection w:val="lrTb"/>
            <w:noWrap w:val="false"/>
          </w:tcPr>
          <w:p>
            <w:pPr>
              <w:pStyle w:val="933"/>
              <w:spacing w:line="380" w:lineRule="exact"/>
              <w:rPr>
                <w:rFonts w:hint="eastAsia" w:ascii="仿宋" w:hAnsi="仿宋" w:eastAsia="仿宋" w:cs="仿宋"/>
                <w:sz w:val="24"/>
                <w:szCs w:val="24"/>
              </w:rPr>
            </w:pPr>
            <w:r>
              <w:rPr>
                <w:rFonts w:hint="eastAsia" w:ascii="仿宋" w:hAnsi="仿宋" w:eastAsia="仿宋" w:cs="仿宋"/>
                <w:sz w:val="24"/>
                <w:szCs w:val="24"/>
              </w:rPr>
              <w:t xml:space="preserve">根据《政府采购促进中小企业发展管理办法》（财库【2020】46号）</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苏财购</w:t>
            </w:r>
            <w:r>
              <w:rPr>
                <w:rFonts w:hint="eastAsia" w:ascii="仿宋" w:hAnsi="仿宋" w:eastAsia="仿宋" w:cs="仿宋"/>
                <w:sz w:val="24"/>
                <w:szCs w:val="24"/>
              </w:rPr>
              <w:t xml:space="preserve">【202</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号规定，对小型和微型生产企业生产的产品或承接的服务价格给予10%的扣除，扣除后的价格参与评审。供应商应当提供《中小企业声明函》（格式见附件）</w:t>
            </w:r>
            <w:r/>
          </w:p>
        </w:tc>
      </w:tr>
      <w:tr>
        <w:trPr>
          <w:jc w:val="center"/>
          <w:trHeight w:val="416"/>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rPr>
                <w:rFonts w:hint="eastAsia" w:ascii="仿宋" w:hAnsi="仿宋" w:eastAsia="仿宋" w:cs="仿宋"/>
                <w:b/>
                <w:sz w:val="24"/>
                <w:szCs w:val="24"/>
              </w:rPr>
              <w:t xml:space="preserve">9.4</w:t>
            </w:r>
            <w:r/>
          </w:p>
        </w:tc>
        <w:tc>
          <w:tcPr>
            <w:gridSpan w:val="2"/>
            <w:tcW w:w="252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投标报价</w:t>
            </w:r>
            <w:r/>
          </w:p>
        </w:tc>
        <w:tc>
          <w:tcPr>
            <w:tcW w:w="6018" w:type="dxa"/>
            <w:vAlign w:val="center"/>
            <w:textDirection w:val="lrTb"/>
            <w:noWrap w:val="false"/>
          </w:tcPr>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1.供应商应仔细阅读和充分理解招标文件的采购需求和合同主要条款，根据自身实际情况并综合考虑合同履行过程中的各类风险，理性报价。</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2.中标单价即为合同单价，在合同期内不予调增。</w:t>
            </w:r>
            <w:r/>
          </w:p>
          <w:p>
            <w:pPr>
              <w:jc w:val="left"/>
              <w:spacing w:line="360" w:lineRule="exact"/>
              <w:rPr>
                <w:rFonts w:hint="eastAsia" w:ascii="仿宋" w:hAnsi="仿宋" w:eastAsia="仿宋" w:cs="仿宋"/>
                <w:sz w:val="24"/>
                <w:szCs w:val="24"/>
              </w:rPr>
            </w:pPr>
            <w:r>
              <w:rPr>
                <w:rFonts w:hint="eastAsia" w:ascii="仿宋" w:hAnsi="仿宋" w:eastAsia="仿宋" w:cs="仿宋"/>
                <w:sz w:val="24"/>
                <w:szCs w:val="24"/>
              </w:rPr>
              <w:t xml:space="preserve">3.异常的低价可能会导致投标无效。</w:t>
            </w:r>
            <w:r/>
          </w:p>
        </w:tc>
      </w:tr>
      <w:tr>
        <w:trPr>
          <w:jc w:val="center"/>
          <w:trHeight w:val="416"/>
        </w:trPr>
        <w:tc>
          <w:tcPr>
            <w:tcW w:w="1089" w:type="dxa"/>
            <w:vAlign w:val="center"/>
            <w:textDirection w:val="lrTb"/>
            <w:noWrap w:val="false"/>
          </w:tcPr>
          <w:p>
            <w:pPr>
              <w:jc w:val="center"/>
              <w:spacing w:line="360" w:lineRule="exact"/>
              <w:rPr>
                <w:rFonts w:hint="eastAsia" w:ascii="仿宋" w:hAnsi="仿宋" w:eastAsia="仿宋" w:cs="仿宋"/>
                <w:b/>
                <w:sz w:val="24"/>
                <w:szCs w:val="24"/>
              </w:rPr>
            </w:pPr>
            <w:r/>
            <w:bookmarkStart w:id="58" w:name="_Toc426469871"/>
            <w:r/>
            <w:bookmarkStart w:id="59" w:name="_Toc367784995"/>
            <w:r>
              <w:rPr>
                <w:rFonts w:hint="eastAsia" w:ascii="仿宋" w:hAnsi="仿宋" w:eastAsia="仿宋" w:cs="仿宋"/>
                <w:b/>
                <w:sz w:val="24"/>
                <w:szCs w:val="24"/>
              </w:rPr>
              <w:t xml:space="preserve">9.5</w:t>
            </w:r>
            <w:r/>
          </w:p>
        </w:tc>
        <w:tc>
          <w:tcPr>
            <w:gridSpan w:val="2"/>
            <w:tcW w:w="2521" w:type="dxa"/>
            <w:vAlign w:val="center"/>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z w:val="24"/>
                <w:szCs w:val="24"/>
              </w:rPr>
              <w:t xml:space="preserve">其他内容</w:t>
            </w:r>
            <w:r/>
          </w:p>
        </w:tc>
        <w:tc>
          <w:tcPr>
            <w:tcW w:w="6018" w:type="dxa"/>
            <w:vAlign w:val="center"/>
            <w:textDirection w:val="lrTb"/>
            <w:noWrap w:val="false"/>
          </w:tcPr>
          <w:p>
            <w:pPr>
              <w:numPr>
                <w:ilvl w:val="0"/>
                <w:numId w:val="1"/>
              </w:numPr>
              <w:jc w:val="both"/>
              <w:spacing w:line="360" w:lineRule="exact"/>
              <w:rPr>
                <w:rFonts w:hint="eastAsia" w:ascii="仿宋" w:hAnsi="仿宋" w:eastAsia="仿宋" w:cs="仿宋"/>
                <w:sz w:val="24"/>
                <w:szCs w:val="24"/>
                <w:lang w:eastAsia="zh-CN"/>
              </w:rPr>
            </w:pPr>
            <w:r>
              <w:rPr>
                <w:rFonts w:hint="eastAsia" w:ascii="仿宋" w:hAnsi="仿宋" w:eastAsia="仿宋" w:cs="仿宋"/>
                <w:color w:val="0d0d0d"/>
                <w:sz w:val="24"/>
                <w:szCs w:val="24"/>
              </w:rPr>
              <w:t xml:space="preserve">本项目招标代理服务费根据关于印发《泰兴市政府投资城建项目工程建设其他费用计费指南》的通知（泰住建【2024】53号）计取。以上费用包含在投标报价中，</w:t>
            </w:r>
            <w:r>
              <w:rPr>
                <w:rFonts w:hint="eastAsia" w:ascii="仿宋" w:hAnsi="仿宋" w:eastAsia="仿宋" w:cs="仿宋"/>
                <w:color w:val="0d0d0d"/>
                <w:sz w:val="24"/>
                <w:szCs w:val="24"/>
                <w:lang w:eastAsia="zh-CN"/>
              </w:rPr>
              <w:t xml:space="preserve">供应商</w:t>
            </w:r>
            <w:r>
              <w:rPr>
                <w:rFonts w:hint="eastAsia" w:ascii="仿宋" w:hAnsi="仿宋" w:eastAsia="仿宋" w:cs="仿宋"/>
                <w:color w:val="0d0d0d"/>
                <w:sz w:val="24"/>
                <w:szCs w:val="24"/>
              </w:rPr>
              <w:t xml:space="preserve">需综合考虑，由中标单位在领取中标通知书前向招标代理机构付清。</w:t>
            </w:r>
            <w:r>
              <w:rPr>
                <w:rFonts w:hint="eastAsia" w:ascii="仿宋" w:hAnsi="仿宋" w:eastAsia="仿宋" w:cs="仿宋"/>
                <w:sz w:val="24"/>
                <w:szCs w:val="24"/>
                <w:lang w:val="en-US" w:eastAsia="zh-CN"/>
              </w:rPr>
              <w:t xml:space="preserve">评标费按</w:t>
            </w:r>
            <w:r>
              <w:rPr>
                <w:rFonts w:hint="eastAsia" w:ascii="仿宋" w:hAnsi="仿宋" w:eastAsia="仿宋" w:cs="仿宋"/>
                <w:sz w:val="24"/>
                <w:szCs w:val="24"/>
              </w:rPr>
              <w:t xml:space="preserve">苏财购</w:t>
            </w:r>
            <w:r>
              <w:rPr>
                <w:rFonts w:hint="eastAsia" w:ascii="仿宋" w:hAnsi="仿宋" w:eastAsia="仿宋" w:cs="仿宋"/>
                <w:bCs/>
                <w:sz w:val="24"/>
                <w:szCs w:val="24"/>
                <w:lang w:val="en-US" w:eastAsia="zh-CN"/>
              </w:rPr>
              <w:t xml:space="preserve">〔2016〕48</w:t>
            </w:r>
            <w:r>
              <w:rPr>
                <w:rFonts w:hint="eastAsia" w:ascii="仿宋" w:hAnsi="仿宋" w:eastAsia="仿宋" w:cs="仿宋"/>
                <w:sz w:val="24"/>
                <w:szCs w:val="24"/>
              </w:rPr>
              <w:t xml:space="preserve">号规定</w:t>
            </w:r>
            <w:r>
              <w:rPr>
                <w:rFonts w:hint="eastAsia" w:ascii="仿宋" w:hAnsi="仿宋" w:eastAsia="仿宋" w:cs="仿宋"/>
                <w:sz w:val="24"/>
                <w:szCs w:val="24"/>
                <w:lang w:val="en-US" w:eastAsia="zh-CN"/>
              </w:rPr>
              <w:t xml:space="preserve">计取</w:t>
            </w:r>
            <w:r>
              <w:rPr>
                <w:rFonts w:hint="eastAsia" w:ascii="仿宋" w:hAnsi="仿宋" w:eastAsia="仿宋" w:cs="仿宋"/>
                <w:sz w:val="24"/>
                <w:szCs w:val="24"/>
              </w:rPr>
              <w:t xml:space="preserve">。</w:t>
            </w:r>
            <w:r/>
          </w:p>
          <w:p>
            <w:pPr>
              <w:jc w:val="both"/>
              <w:spacing w:line="36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本项目中小企业划分标准中所属行业名称“</w:t>
            </w:r>
            <w:r>
              <w:rPr>
                <w:rFonts w:hint="eastAsia" w:ascii="仿宋" w:hAnsi="仿宋" w:eastAsia="仿宋" w:cs="仿宋"/>
                <w:sz w:val="24"/>
                <w:szCs w:val="24"/>
                <w:lang w:val="en-US" w:eastAsia="zh-CN"/>
              </w:rPr>
              <w:t xml:space="preserve">其他未列明行业</w:t>
            </w:r>
            <w:r>
              <w:rPr>
                <w:rFonts w:hint="eastAsia" w:ascii="仿宋" w:hAnsi="仿宋" w:eastAsia="仿宋" w:cs="仿宋"/>
                <w:sz w:val="24"/>
                <w:szCs w:val="24"/>
                <w:lang w:eastAsia="zh-CN"/>
              </w:rPr>
              <w:t xml:space="preserve">”。</w:t>
            </w:r>
            <w:r/>
          </w:p>
          <w:p>
            <w:pPr>
              <w:jc w:val="both"/>
              <w:spacing w:line="360" w:lineRule="exact"/>
              <w:rPr>
                <w:rFonts w:hint="eastAsia" w:ascii="仿宋" w:hAnsi="仿宋" w:eastAsia="仿宋" w:cs="仿宋"/>
                <w:b w:val="0"/>
                <w:bCs w:val="0"/>
                <w:color w:val="0d0d0d"/>
                <w:sz w:val="24"/>
                <w:szCs w:val="24"/>
                <w:lang w:val="en-US" w:eastAsia="zh-CN"/>
              </w:rPr>
            </w:pPr>
            <w:r>
              <w:rPr>
                <w:rFonts w:hint="eastAsia" w:ascii="仿宋" w:hAnsi="仿宋" w:eastAsia="仿宋" w:cs="仿宋"/>
                <w:sz w:val="24"/>
                <w:szCs w:val="24"/>
                <w:lang w:val="en-US" w:eastAsia="zh-CN"/>
              </w:rPr>
              <w:t xml:space="preserve">3.各供应商应慎重报价，不得恶意降价，若供应商存在因报价过低无法约或拒绝缴纳履约保证金或成交后无正当理由拒签合同等恶意竞争行为，取消其中标资格，采购人将上报监管部门，进行不良行为公示。</w:t>
            </w:r>
            <w:r/>
          </w:p>
        </w:tc>
      </w:tr>
    </w:tbl>
    <w:p>
      <w:pPr>
        <w:spacing w:line="490" w:lineRule="exact"/>
        <w:rPr>
          <w:rFonts w:hint="eastAsia" w:ascii="仿宋" w:hAnsi="仿宋" w:eastAsia="仿宋" w:cs="仿宋"/>
          <w:sz w:val="24"/>
          <w:szCs w:val="24"/>
        </w:rPr>
        <w:outlineLvl w:val="1"/>
      </w:pPr>
      <w:r/>
      <w:bookmarkStart w:id="60" w:name="_Toc4797"/>
      <w:r/>
      <w:r/>
    </w:p>
    <w:p>
      <w:pPr>
        <w:spacing w:line="490" w:lineRule="exact"/>
        <w:rPr>
          <w:rFonts w:hint="eastAsia" w:ascii="仿宋" w:hAnsi="仿宋" w:eastAsia="仿宋" w:cs="仿宋"/>
          <w:sz w:val="24"/>
          <w:szCs w:val="24"/>
        </w:rPr>
        <w:outlineLvl w:val="1"/>
      </w:pPr>
      <w:r>
        <w:rPr>
          <w:rFonts w:hint="eastAsia" w:ascii="仿宋" w:hAnsi="仿宋" w:eastAsia="仿宋" w:cs="仿宋"/>
          <w:sz w:val="24"/>
          <w:szCs w:val="24"/>
        </w:rPr>
        <w:t xml:space="preserve">1.总则</w:t>
      </w:r>
      <w:bookmarkEnd w:id="58"/>
      <w:r/>
      <w:bookmarkEnd w:id="59"/>
      <w:r/>
      <w:bookmarkEnd w:id="60"/>
      <w:r/>
      <w:r/>
    </w:p>
    <w:p>
      <w:pPr>
        <w:spacing w:line="490" w:lineRule="exact"/>
        <w:rPr>
          <w:rFonts w:hint="eastAsia" w:ascii="仿宋" w:hAnsi="仿宋" w:eastAsia="仿宋" w:cs="仿宋"/>
          <w:b/>
          <w:sz w:val="24"/>
          <w:szCs w:val="24"/>
        </w:rPr>
      </w:pPr>
      <w:r/>
      <w:bookmarkStart w:id="61" w:name="_Toc144974498"/>
      <w:r/>
      <w:bookmarkStart w:id="62" w:name="_Toc383438593"/>
      <w:r/>
      <w:bookmarkStart w:id="63" w:name="_Toc246996176"/>
      <w:r/>
      <w:bookmarkStart w:id="64" w:name="_Toc343525506"/>
      <w:r/>
      <w:bookmarkStart w:id="65" w:name="_Toc152045530"/>
      <w:r/>
      <w:bookmarkStart w:id="66" w:name="_Toc152042306"/>
      <w:r/>
      <w:bookmarkStart w:id="67" w:name="_Toc179632547"/>
      <w:r/>
      <w:bookmarkStart w:id="68" w:name="_Toc247085690"/>
      <w:r/>
      <w:bookmarkStart w:id="69" w:name="_Toc246996919"/>
      <w:r/>
      <w:bookmarkStart w:id="70" w:name="_Toc426469872"/>
      <w:r/>
      <w:bookmarkStart w:id="71" w:name="_Toc367784996"/>
      <w:r>
        <w:rPr>
          <w:rFonts w:hint="eastAsia" w:ascii="仿宋" w:hAnsi="仿宋" w:eastAsia="仿宋" w:cs="仿宋"/>
          <w:b/>
          <w:sz w:val="24"/>
          <w:szCs w:val="24"/>
        </w:rPr>
        <w:t xml:space="preserve">1.1 项目概况</w:t>
      </w:r>
      <w:bookmarkEnd w:id="61"/>
      <w:r/>
      <w:bookmarkEnd w:id="62"/>
      <w:r/>
      <w:bookmarkEnd w:id="63"/>
      <w:r/>
      <w:bookmarkEnd w:id="64"/>
      <w:r/>
      <w:bookmarkEnd w:id="65"/>
      <w:r/>
      <w:bookmarkEnd w:id="66"/>
      <w:r/>
      <w:bookmarkEnd w:id="67"/>
      <w:r/>
      <w:bookmarkEnd w:id="68"/>
      <w:r/>
      <w:bookmarkEnd w:id="69"/>
      <w:r/>
      <w:bookmarkEnd w:id="70"/>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1.1.1根据《中华人民共和国政府采购法》、《中华人民共和国政府采购法实施条例》等有关法律、法规和规章的规定，本采购项目已具备采购条件，现对本项目进行公开招标。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1.1.2 招标人：见供应商须知前附表。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1.1.3 采购代理机构：见供应商须知前附表。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1.1.4 项目名称及项目编号：见供应商须知前附表。</w:t>
      </w:r>
      <w:r/>
    </w:p>
    <w:p>
      <w:pPr>
        <w:spacing w:line="490" w:lineRule="exact"/>
        <w:rPr>
          <w:rFonts w:hint="eastAsia" w:ascii="仿宋" w:hAnsi="仿宋" w:eastAsia="仿宋" w:cs="仿宋"/>
          <w:b/>
          <w:sz w:val="24"/>
          <w:szCs w:val="24"/>
        </w:rPr>
      </w:pPr>
      <w:r/>
      <w:bookmarkStart w:id="72" w:name="_Toc426469873"/>
      <w:r/>
      <w:bookmarkStart w:id="73" w:name="_Toc246996177"/>
      <w:r/>
      <w:bookmarkStart w:id="74" w:name="_Toc383438594"/>
      <w:r/>
      <w:bookmarkStart w:id="75" w:name="_Toc343525507"/>
      <w:r/>
      <w:bookmarkStart w:id="76" w:name="_Toc247085691"/>
      <w:r/>
      <w:bookmarkStart w:id="77" w:name="_Toc246996920"/>
      <w:r/>
      <w:bookmarkStart w:id="78" w:name="_Toc179632548"/>
      <w:r/>
      <w:bookmarkStart w:id="79" w:name="_Toc144974499"/>
      <w:r/>
      <w:bookmarkStart w:id="80" w:name="_Toc152045531"/>
      <w:r/>
      <w:bookmarkStart w:id="81" w:name="_Toc152042307"/>
      <w:r>
        <w:rPr>
          <w:rFonts w:hint="eastAsia" w:ascii="仿宋" w:hAnsi="仿宋" w:eastAsia="仿宋" w:cs="仿宋"/>
          <w:b/>
          <w:sz w:val="24"/>
          <w:szCs w:val="24"/>
        </w:rPr>
        <w:t xml:space="preserve">1.2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b/>
          <w:sz w:val="24"/>
          <w:szCs w:val="24"/>
        </w:rPr>
        <w:t xml:space="preserve">付款方式</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1.2.1付款方式：见供应商须知前附表。</w:t>
      </w:r>
      <w:r/>
    </w:p>
    <w:p>
      <w:pPr>
        <w:spacing w:line="490" w:lineRule="exact"/>
        <w:rPr>
          <w:rFonts w:hint="eastAsia" w:ascii="仿宋" w:hAnsi="仿宋" w:eastAsia="仿宋" w:cs="仿宋"/>
          <w:b/>
          <w:sz w:val="24"/>
          <w:szCs w:val="24"/>
        </w:rPr>
      </w:pPr>
      <w:r/>
      <w:bookmarkStart w:id="82" w:name="_Toc383438595"/>
      <w:r/>
      <w:bookmarkStart w:id="83" w:name="_Toc246996921"/>
      <w:r/>
      <w:bookmarkStart w:id="84" w:name="_Toc144974500"/>
      <w:r/>
      <w:bookmarkStart w:id="85" w:name="_Toc152045532"/>
      <w:r/>
      <w:bookmarkStart w:id="86" w:name="_Toc179632549"/>
      <w:r/>
      <w:bookmarkStart w:id="87" w:name="_Toc247085692"/>
      <w:r/>
      <w:bookmarkStart w:id="88" w:name="_Toc152042308"/>
      <w:r/>
      <w:bookmarkStart w:id="89" w:name="_Toc246996178"/>
      <w:r/>
      <w:bookmarkStart w:id="90" w:name="_Toc343525508"/>
      <w:r/>
      <w:bookmarkStart w:id="91" w:name="_Toc426469874"/>
      <w:r>
        <w:rPr>
          <w:rFonts w:hint="eastAsia" w:ascii="仿宋" w:hAnsi="仿宋" w:eastAsia="仿宋" w:cs="仿宋"/>
          <w:b/>
          <w:sz w:val="24"/>
          <w:szCs w:val="24"/>
        </w:rPr>
        <w:t xml:space="preserve">1.3 </w:t>
      </w:r>
      <w:bookmarkEnd w:id="82"/>
      <w:r/>
      <w:bookmarkEnd w:id="83"/>
      <w:r/>
      <w:bookmarkEnd w:id="84"/>
      <w:r/>
      <w:bookmarkEnd w:id="85"/>
      <w:r/>
      <w:bookmarkEnd w:id="86"/>
      <w:r/>
      <w:bookmarkEnd w:id="87"/>
      <w:r/>
      <w:bookmarkEnd w:id="88"/>
      <w:r/>
      <w:bookmarkEnd w:id="89"/>
      <w:r/>
      <w:bookmarkEnd w:id="90"/>
      <w:r>
        <w:rPr>
          <w:rFonts w:hint="eastAsia" w:ascii="仿宋" w:hAnsi="仿宋" w:eastAsia="仿宋" w:cs="仿宋"/>
          <w:b/>
          <w:sz w:val="24"/>
          <w:szCs w:val="24"/>
        </w:rPr>
        <w:t xml:space="preserve">采购范围</w:t>
      </w:r>
      <w:bookmarkEnd w:id="91"/>
      <w:r>
        <w:rPr>
          <w:rFonts w:hint="eastAsia" w:ascii="仿宋" w:hAnsi="仿宋" w:eastAsia="仿宋" w:cs="仿宋"/>
          <w:b/>
          <w:sz w:val="24"/>
          <w:szCs w:val="24"/>
        </w:rPr>
        <w:t xml:space="preserve">与</w:t>
      </w:r>
      <w:r>
        <w:rPr>
          <w:rFonts w:hint="eastAsia" w:ascii="仿宋" w:hAnsi="仿宋" w:eastAsia="仿宋" w:cs="仿宋"/>
          <w:b/>
          <w:sz w:val="24"/>
          <w:szCs w:val="24"/>
          <w:lang w:val="en-US" w:eastAsia="zh-CN"/>
        </w:rPr>
        <w:t xml:space="preserve">合同履行</w:t>
      </w:r>
      <w:r>
        <w:rPr>
          <w:rFonts w:hint="eastAsia" w:ascii="仿宋" w:hAnsi="仿宋" w:eastAsia="仿宋" w:cs="仿宋"/>
          <w:b/>
          <w:sz w:val="24"/>
          <w:szCs w:val="24"/>
        </w:rPr>
        <w:t xml:space="preserve">期限</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1.3.1 采购范围：见供应商须知前附表。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1.3.2 合同履行期限：见供应商须知前附表。</w:t>
      </w:r>
      <w:r/>
    </w:p>
    <w:p>
      <w:pPr>
        <w:spacing w:line="490" w:lineRule="exact"/>
        <w:rPr>
          <w:rFonts w:hint="eastAsia" w:ascii="仿宋" w:hAnsi="仿宋" w:eastAsia="仿宋" w:cs="仿宋"/>
          <w:b/>
          <w:sz w:val="24"/>
          <w:szCs w:val="24"/>
        </w:rPr>
      </w:pPr>
      <w:r/>
      <w:bookmarkStart w:id="92" w:name="_Toc426469875"/>
      <w:r/>
      <w:bookmarkStart w:id="93" w:name="_Toc343525509"/>
      <w:r/>
      <w:bookmarkStart w:id="94" w:name="_Toc246996922"/>
      <w:r/>
      <w:bookmarkStart w:id="95" w:name="_Toc383438596"/>
      <w:r/>
      <w:bookmarkStart w:id="96" w:name="_Toc247085693"/>
      <w:r/>
      <w:bookmarkStart w:id="97" w:name="_Toc152045534"/>
      <w:r/>
      <w:bookmarkStart w:id="98" w:name="_Toc179632551"/>
      <w:r/>
      <w:bookmarkStart w:id="99" w:name="_Toc144974502"/>
      <w:r/>
      <w:bookmarkStart w:id="100" w:name="_Toc246996179"/>
      <w:r/>
      <w:bookmarkStart w:id="101" w:name="_Toc152042310"/>
      <w:r>
        <w:rPr>
          <w:rFonts w:hint="eastAsia" w:ascii="仿宋" w:hAnsi="仿宋" w:eastAsia="仿宋" w:cs="仿宋"/>
          <w:b/>
          <w:sz w:val="24"/>
          <w:szCs w:val="24"/>
        </w:rPr>
        <w:t xml:space="preserve">1.4 供应商资格要求</w:t>
      </w:r>
      <w:bookmarkEnd w:id="92"/>
      <w:r/>
      <w:bookmarkEnd w:id="93"/>
      <w:r/>
      <w:bookmarkEnd w:id="94"/>
      <w:r/>
      <w:bookmarkEnd w:id="95"/>
      <w:r/>
      <w:bookmarkEnd w:id="96"/>
      <w:r/>
      <w:bookmarkEnd w:id="97"/>
      <w:r/>
      <w:bookmarkEnd w:id="98"/>
      <w:r/>
      <w:bookmarkEnd w:id="99"/>
      <w:r/>
      <w:bookmarkEnd w:id="100"/>
      <w:r/>
      <w:bookmarkEnd w:id="101"/>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1.4.1 供应商参加政府采购活动应当具备下列条件：</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（1）具有独立承担民事责任的能力；</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（2）具有良好的商业信誉和健全的财务会计制度；</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（3）具有履行合同所必需的设备和专业技术能力；</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（4）有依法缴纳税收和社会保障资金的良好记录；</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（6）法律、行政法规规定的其他条件。</w:t>
      </w:r>
      <w:r/>
    </w:p>
    <w:p>
      <w:pPr>
        <w:spacing w:line="490" w:lineRule="exact"/>
        <w:rPr>
          <w:rFonts w:hint="eastAsia" w:ascii="仿宋" w:hAnsi="仿宋" w:eastAsia="仿宋" w:cs="仿宋"/>
          <w:sz w:val="24"/>
          <w:szCs w:val="24"/>
        </w:rPr>
      </w:pPr>
      <w:r>
        <w:rPr>
          <w:rFonts w:hint="eastAsia" w:ascii="仿宋" w:hAnsi="仿宋" w:eastAsia="仿宋" w:cs="仿宋"/>
          <w:sz w:val="24"/>
          <w:szCs w:val="24"/>
        </w:rPr>
        <w:t xml:space="preserve">1.4.2根据采购项目特殊要求，要求供应商具备的特定条件：见供应商须知前附表。</w:t>
      </w:r>
      <w:r/>
    </w:p>
    <w:p>
      <w:pPr>
        <w:spacing w:line="490" w:lineRule="exact"/>
        <w:rPr>
          <w:rFonts w:hint="eastAsia" w:ascii="仿宋" w:hAnsi="仿宋" w:eastAsia="仿宋" w:cs="仿宋"/>
          <w:sz w:val="24"/>
          <w:szCs w:val="24"/>
        </w:rPr>
      </w:pPr>
      <w:r>
        <w:rPr>
          <w:rFonts w:hint="eastAsia" w:ascii="仿宋" w:hAnsi="仿宋" w:eastAsia="仿宋" w:cs="仿宋"/>
          <w:sz w:val="24"/>
          <w:szCs w:val="24"/>
        </w:rPr>
        <w:t xml:space="preserve">1.4.3供应商不得存在下列情形之一：</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（l）与招标人或采购代理机构存在隶属关系或者其他利害关系；</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（2）为采购项目提供了整体设计、规范编制或者项目管理、监理、检测等服务；</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（3）单位负责人为同一人或者存在直接控股、管理关系的不同供应商，参加同一合同项下的政府采购活动。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（4）以联合体形式参加政府采购活动的，联合体各方</w:t>
      </w:r>
      <w:r>
        <w:rPr>
          <w:rFonts w:hint="eastAsia" w:ascii="仿宋" w:hAnsi="仿宋" w:eastAsia="仿宋" w:cs="仿宋"/>
          <w:sz w:val="24"/>
          <w:szCs w:val="24"/>
          <w:lang w:val="en-US" w:eastAsia="zh-CN"/>
        </w:rPr>
        <w:t xml:space="preserve">不得</w:t>
      </w:r>
      <w:r>
        <w:rPr>
          <w:rFonts w:hint="eastAsia" w:ascii="仿宋" w:hAnsi="仿宋" w:eastAsia="仿宋" w:cs="仿宋"/>
          <w:sz w:val="24"/>
          <w:szCs w:val="24"/>
        </w:rPr>
        <w:t xml:space="preserve">再单独参加或者与其他供应商另外组成联合体参加同一合同项下的政府采购活动。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（5）法律、行政法规规定的其他条件。</w:t>
      </w:r>
      <w:r/>
    </w:p>
    <w:p>
      <w:pPr>
        <w:spacing w:line="490" w:lineRule="exact"/>
        <w:rPr>
          <w:rFonts w:hint="eastAsia" w:ascii="仿宋" w:hAnsi="仿宋" w:eastAsia="仿宋" w:cs="仿宋"/>
          <w:b/>
          <w:sz w:val="24"/>
          <w:szCs w:val="24"/>
        </w:rPr>
      </w:pPr>
      <w:r/>
      <w:bookmarkStart w:id="102" w:name="_Toc343525510"/>
      <w:r/>
      <w:bookmarkStart w:id="103" w:name="_Toc246996923"/>
      <w:r/>
      <w:bookmarkStart w:id="104" w:name="_Toc426469876"/>
      <w:r/>
      <w:bookmarkStart w:id="105" w:name="_Toc247085694"/>
      <w:r/>
      <w:bookmarkStart w:id="106" w:name="_Toc383438597"/>
      <w:r/>
      <w:bookmarkStart w:id="107" w:name="_Toc246996180"/>
      <w:r/>
      <w:bookmarkStart w:id="108" w:name="_Toc152042311"/>
      <w:r/>
      <w:bookmarkStart w:id="109" w:name="_Toc179632552"/>
      <w:r/>
      <w:bookmarkStart w:id="110" w:name="_Toc152045535"/>
      <w:r/>
      <w:bookmarkStart w:id="111" w:name="_Toc144974503"/>
      <w:r>
        <w:rPr>
          <w:rFonts w:hint="eastAsia" w:ascii="仿宋" w:hAnsi="仿宋" w:eastAsia="仿宋" w:cs="仿宋"/>
          <w:b/>
          <w:sz w:val="24"/>
          <w:szCs w:val="24"/>
        </w:rPr>
        <w:t xml:space="preserve">1.5费用承担</w:t>
      </w:r>
      <w:bookmarkEnd w:id="102"/>
      <w:r/>
      <w:bookmarkEnd w:id="103"/>
      <w:r/>
      <w:bookmarkEnd w:id="104"/>
      <w:r/>
      <w:bookmarkEnd w:id="105"/>
      <w:r/>
      <w:bookmarkEnd w:id="106"/>
      <w:r/>
      <w:bookmarkEnd w:id="107"/>
      <w:r/>
      <w:bookmarkEnd w:id="108"/>
      <w:r/>
      <w:bookmarkEnd w:id="109"/>
      <w:r/>
      <w:bookmarkEnd w:id="110"/>
      <w:r/>
      <w:bookmarkEnd w:id="111"/>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无论采购结果如何，供应商为准备和参加投标活动发生的费用自理。</w:t>
      </w:r>
      <w:r/>
    </w:p>
    <w:p>
      <w:pPr>
        <w:spacing w:line="490" w:lineRule="exact"/>
        <w:rPr>
          <w:rFonts w:hint="eastAsia" w:ascii="仿宋" w:hAnsi="仿宋" w:eastAsia="仿宋" w:cs="仿宋"/>
          <w:b/>
          <w:sz w:val="24"/>
          <w:szCs w:val="24"/>
        </w:rPr>
      </w:pPr>
      <w:r/>
      <w:bookmarkStart w:id="112" w:name="_Toc144974505"/>
      <w:r/>
      <w:bookmarkStart w:id="113" w:name="_Toc426469878"/>
      <w:r/>
      <w:bookmarkStart w:id="114" w:name="_Toc246996182"/>
      <w:r/>
      <w:bookmarkStart w:id="115" w:name="_Toc179632554"/>
      <w:r/>
      <w:bookmarkStart w:id="116" w:name="_Toc247085696"/>
      <w:r/>
      <w:bookmarkStart w:id="117" w:name="_Toc152045537"/>
      <w:r/>
      <w:bookmarkStart w:id="118" w:name="_Toc343525512"/>
      <w:r/>
      <w:bookmarkStart w:id="119" w:name="_Toc152042313"/>
      <w:r/>
      <w:bookmarkStart w:id="120" w:name="_Toc246996925"/>
      <w:r/>
      <w:bookmarkStart w:id="121" w:name="_Toc383438599"/>
      <w:r>
        <w:rPr>
          <w:rFonts w:hint="eastAsia" w:ascii="仿宋" w:hAnsi="仿宋" w:eastAsia="仿宋" w:cs="仿宋"/>
          <w:b/>
          <w:sz w:val="24"/>
          <w:szCs w:val="24"/>
        </w:rPr>
        <w:t xml:space="preserve">1.6语言</w:t>
      </w:r>
      <w:bookmarkEnd w:id="112"/>
      <w:r>
        <w:rPr>
          <w:rFonts w:hint="eastAsia" w:ascii="仿宋" w:hAnsi="仿宋" w:eastAsia="仿宋" w:cs="仿宋"/>
          <w:b/>
          <w:sz w:val="24"/>
          <w:szCs w:val="24"/>
        </w:rPr>
        <w:t xml:space="preserve">文字</w:t>
      </w:r>
      <w:bookmarkEnd w:id="113"/>
      <w:r/>
      <w:bookmarkEnd w:id="114"/>
      <w:r/>
      <w:bookmarkEnd w:id="115"/>
      <w:r/>
      <w:bookmarkEnd w:id="116"/>
      <w:r/>
      <w:bookmarkEnd w:id="117"/>
      <w:r/>
      <w:bookmarkEnd w:id="118"/>
      <w:r/>
      <w:bookmarkEnd w:id="119"/>
      <w:r/>
      <w:bookmarkEnd w:id="120"/>
      <w:r/>
      <w:bookmarkEnd w:id="121"/>
      <w:r/>
      <w:r/>
    </w:p>
    <w:p>
      <w:pPr>
        <w:ind w:firstLine="480"/>
        <w:spacing w:line="490" w:lineRule="exact"/>
        <w:rPr>
          <w:rFonts w:hint="eastAsia" w:ascii="仿宋" w:hAnsi="仿宋" w:eastAsia="仿宋" w:cs="仿宋"/>
          <w:sz w:val="24"/>
          <w:szCs w:val="24"/>
        </w:rPr>
      </w:pPr>
      <w:r/>
      <w:bookmarkStart w:id="122" w:name="_Toc246996183"/>
      <w:r/>
      <w:bookmarkStart w:id="123" w:name="_Toc247085697"/>
      <w:r/>
      <w:bookmarkStart w:id="124" w:name="_Toc179632555"/>
      <w:r/>
      <w:bookmarkStart w:id="125" w:name="_Toc152045538"/>
      <w:r/>
      <w:bookmarkStart w:id="126" w:name="_Toc144974506"/>
      <w:r/>
      <w:bookmarkStart w:id="127" w:name="_Toc246996926"/>
      <w:r/>
      <w:bookmarkStart w:id="128" w:name="_Toc152042314"/>
      <w:r>
        <w:rPr>
          <w:rFonts w:hint="eastAsia" w:ascii="仿宋" w:hAnsi="仿宋" w:eastAsia="仿宋" w:cs="仿宋"/>
          <w:sz w:val="24"/>
          <w:szCs w:val="24"/>
        </w:rPr>
        <w:t xml:space="preserve">招投标文件使用的语言文字为中文。专用术语使用外文的，应附有中文注释。</w:t>
      </w:r>
      <w:r/>
    </w:p>
    <w:p>
      <w:pPr>
        <w:spacing w:line="490" w:lineRule="exact"/>
        <w:rPr>
          <w:rFonts w:hint="eastAsia" w:ascii="仿宋" w:hAnsi="仿宋" w:eastAsia="仿宋" w:cs="仿宋"/>
          <w:b/>
          <w:sz w:val="24"/>
          <w:szCs w:val="24"/>
        </w:rPr>
      </w:pPr>
      <w:r/>
      <w:bookmarkStart w:id="129" w:name="_Toc426469879"/>
      <w:r/>
      <w:bookmarkStart w:id="130" w:name="_Toc343525513"/>
      <w:r/>
      <w:bookmarkStart w:id="131" w:name="_Toc383438600"/>
      <w:r>
        <w:rPr>
          <w:rFonts w:hint="eastAsia" w:ascii="仿宋" w:hAnsi="仿宋" w:eastAsia="仿宋" w:cs="仿宋"/>
          <w:b/>
          <w:sz w:val="24"/>
          <w:szCs w:val="24"/>
        </w:rPr>
        <w:t xml:space="preserve">1.7 计量单位</w:t>
      </w:r>
      <w:bookmarkEnd w:id="122"/>
      <w:r/>
      <w:bookmarkEnd w:id="123"/>
      <w:r/>
      <w:bookmarkEnd w:id="124"/>
      <w:r/>
      <w:bookmarkEnd w:id="125"/>
      <w:r/>
      <w:bookmarkEnd w:id="126"/>
      <w:r/>
      <w:bookmarkEnd w:id="127"/>
      <w:r/>
      <w:bookmarkEnd w:id="128"/>
      <w:r/>
      <w:bookmarkEnd w:id="129"/>
      <w:r/>
      <w:bookmarkEnd w:id="130"/>
      <w:r/>
      <w:bookmarkEnd w:id="131"/>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所有计量均采用中华人民共和国法定计量单位。</w:t>
      </w:r>
      <w:r/>
    </w:p>
    <w:p>
      <w:pPr>
        <w:spacing w:line="490" w:lineRule="exact"/>
        <w:rPr>
          <w:rFonts w:hint="eastAsia" w:ascii="仿宋" w:hAnsi="仿宋" w:eastAsia="仿宋" w:cs="仿宋"/>
          <w:b/>
          <w:sz w:val="24"/>
          <w:szCs w:val="24"/>
        </w:rPr>
      </w:pPr>
      <w:r/>
      <w:bookmarkStart w:id="132" w:name="_Toc426469881"/>
      <w:r>
        <w:rPr>
          <w:rFonts w:hint="eastAsia" w:ascii="仿宋" w:hAnsi="仿宋" w:eastAsia="仿宋" w:cs="仿宋"/>
          <w:b/>
          <w:sz w:val="24"/>
          <w:szCs w:val="24"/>
        </w:rPr>
        <w:t xml:space="preserve">1.8偏离</w:t>
      </w:r>
      <w:bookmarkEnd w:id="132"/>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1.8.2偏离的具体要求见供应商须知前附表。</w:t>
      </w:r>
      <w:r/>
    </w:p>
    <w:p>
      <w:pPr>
        <w:spacing w:line="490" w:lineRule="exact"/>
        <w:rPr>
          <w:rFonts w:hint="eastAsia" w:ascii="仿宋" w:hAnsi="仿宋" w:eastAsia="仿宋" w:cs="仿宋"/>
          <w:sz w:val="24"/>
          <w:szCs w:val="24"/>
        </w:rPr>
        <w:outlineLvl w:val="1"/>
      </w:pPr>
      <w:r/>
      <w:bookmarkStart w:id="133" w:name="_Toc426469882"/>
      <w:r/>
      <w:bookmarkStart w:id="134" w:name="_Toc343525517"/>
      <w:r/>
      <w:bookmarkStart w:id="135" w:name="_Toc3240"/>
      <w:r/>
      <w:bookmarkStart w:id="136" w:name="_Toc383438604"/>
      <w:r>
        <w:rPr>
          <w:rFonts w:hint="eastAsia" w:ascii="仿宋" w:hAnsi="仿宋" w:eastAsia="仿宋" w:cs="仿宋"/>
          <w:sz w:val="24"/>
          <w:szCs w:val="24"/>
        </w:rPr>
        <w:t xml:space="preserve">2. 招标文件</w:t>
      </w:r>
      <w:bookmarkEnd w:id="133"/>
      <w:r/>
      <w:bookmarkEnd w:id="134"/>
      <w:r/>
      <w:bookmarkEnd w:id="135"/>
      <w:r/>
      <w:bookmarkEnd w:id="136"/>
      <w:r/>
      <w:r/>
    </w:p>
    <w:p>
      <w:pPr>
        <w:spacing w:line="490" w:lineRule="exact"/>
        <w:rPr>
          <w:rFonts w:hint="eastAsia" w:ascii="仿宋" w:hAnsi="仿宋" w:eastAsia="仿宋" w:cs="仿宋"/>
          <w:b/>
          <w:sz w:val="24"/>
          <w:szCs w:val="24"/>
        </w:rPr>
      </w:pPr>
      <w:r/>
      <w:bookmarkStart w:id="137" w:name="_Toc246996931"/>
      <w:r/>
      <w:bookmarkStart w:id="138" w:name="_Toc152042319"/>
      <w:r/>
      <w:bookmarkStart w:id="139" w:name="_Toc246996188"/>
      <w:r/>
      <w:bookmarkStart w:id="140" w:name="_Toc383438605"/>
      <w:r/>
      <w:bookmarkStart w:id="141" w:name="_Toc179632561"/>
      <w:r/>
      <w:bookmarkStart w:id="142" w:name="_Toc426469883"/>
      <w:r/>
      <w:bookmarkStart w:id="143" w:name="_Toc247085702"/>
      <w:r/>
      <w:bookmarkStart w:id="144" w:name="_Toc152045543"/>
      <w:r/>
      <w:bookmarkStart w:id="145" w:name="_Toc343525518"/>
      <w:r/>
      <w:bookmarkStart w:id="146" w:name="_Toc144974511"/>
      <w:r>
        <w:rPr>
          <w:rFonts w:hint="eastAsia" w:ascii="仿宋" w:hAnsi="仿宋" w:eastAsia="仿宋" w:cs="仿宋"/>
          <w:b/>
          <w:sz w:val="24"/>
          <w:szCs w:val="24"/>
        </w:rPr>
        <w:t xml:space="preserve">2.1 招标文件的组成</w:t>
      </w:r>
      <w:bookmarkEnd w:id="137"/>
      <w:r/>
      <w:bookmarkEnd w:id="138"/>
      <w:r/>
      <w:bookmarkEnd w:id="139"/>
      <w:r/>
      <w:bookmarkEnd w:id="140"/>
      <w:r/>
      <w:bookmarkEnd w:id="141"/>
      <w:r/>
      <w:bookmarkEnd w:id="142"/>
      <w:r/>
      <w:bookmarkEnd w:id="143"/>
      <w:r/>
      <w:bookmarkEnd w:id="144"/>
      <w:r/>
      <w:bookmarkEnd w:id="145"/>
      <w:r/>
      <w:bookmarkEnd w:id="146"/>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2.1.1 本招标文件包括：</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（1）招标公告；</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（3）评标办法；</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（4）合同条款及格式；</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（5）采购需求； </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（6）投标文件的编制要求及参考格式；</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（7）供应商须知前附表规定的构成招标文件的其他材料。</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2.1.2根据本章第2.2款和第2.3款对招标文件所作的澄清、修改，构成招标文件的组成部分。</w:t>
      </w:r>
      <w:r/>
    </w:p>
    <w:p>
      <w:pPr>
        <w:spacing w:line="490" w:lineRule="exact"/>
        <w:rPr>
          <w:rFonts w:hint="eastAsia" w:ascii="仿宋" w:hAnsi="仿宋" w:eastAsia="仿宋" w:cs="仿宋"/>
          <w:b/>
          <w:sz w:val="24"/>
          <w:szCs w:val="24"/>
        </w:rPr>
      </w:pPr>
      <w:r/>
      <w:bookmarkStart w:id="147" w:name="_Toc247085703"/>
      <w:r/>
      <w:bookmarkStart w:id="148" w:name="_Toc383438606"/>
      <w:r/>
      <w:bookmarkStart w:id="149" w:name="_Toc246996932"/>
      <w:r/>
      <w:bookmarkStart w:id="150" w:name="_Toc152042320"/>
      <w:r/>
      <w:bookmarkStart w:id="151" w:name="_Toc179632562"/>
      <w:r/>
      <w:bookmarkStart w:id="152" w:name="_Toc152045544"/>
      <w:r/>
      <w:bookmarkStart w:id="153" w:name="_Toc343525519"/>
      <w:r/>
      <w:bookmarkStart w:id="154" w:name="_Toc246996189"/>
      <w:r/>
      <w:bookmarkStart w:id="155" w:name="_Toc144974512"/>
      <w:r/>
      <w:bookmarkStart w:id="156" w:name="_Toc426469884"/>
      <w:r>
        <w:rPr>
          <w:rFonts w:hint="eastAsia" w:ascii="仿宋" w:hAnsi="仿宋" w:eastAsia="仿宋" w:cs="仿宋"/>
          <w:b/>
          <w:sz w:val="24"/>
          <w:szCs w:val="24"/>
        </w:rPr>
        <w:t xml:space="preserve">2.2 招标文件的澄清</w:t>
      </w:r>
      <w:bookmarkEnd w:id="147"/>
      <w:r/>
      <w:bookmarkEnd w:id="148"/>
      <w:r/>
      <w:bookmarkEnd w:id="149"/>
      <w:r/>
      <w:bookmarkEnd w:id="150"/>
      <w:r/>
      <w:bookmarkEnd w:id="151"/>
      <w:r/>
      <w:bookmarkEnd w:id="152"/>
      <w:r/>
      <w:bookmarkEnd w:id="153"/>
      <w:r/>
      <w:bookmarkEnd w:id="154"/>
      <w:r/>
      <w:bookmarkEnd w:id="155"/>
      <w:r/>
      <w:bookmarkEnd w:id="156"/>
      <w:r>
        <w:rPr>
          <w:rFonts w:hint="eastAsia" w:ascii="仿宋" w:hAnsi="仿宋" w:eastAsia="仿宋" w:cs="仿宋"/>
          <w:b/>
          <w:sz w:val="24"/>
          <w:szCs w:val="24"/>
        </w:rPr>
        <w:t xml:space="preserve"> </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spacing w:line="490" w:lineRule="exact"/>
        <w:rPr>
          <w:rFonts w:hint="eastAsia" w:ascii="仿宋" w:hAnsi="仿宋" w:eastAsia="仿宋" w:cs="仿宋"/>
          <w:b/>
          <w:sz w:val="24"/>
          <w:szCs w:val="24"/>
        </w:rPr>
      </w:pPr>
      <w:r/>
      <w:bookmarkStart w:id="157" w:name="_Toc383438607"/>
      <w:r/>
      <w:bookmarkStart w:id="158" w:name="_Toc179632563"/>
      <w:r/>
      <w:bookmarkStart w:id="159" w:name="_Toc144974513"/>
      <w:r/>
      <w:bookmarkStart w:id="160" w:name="_Toc247085704"/>
      <w:r/>
      <w:bookmarkStart w:id="161" w:name="_Toc343525520"/>
      <w:r/>
      <w:bookmarkStart w:id="162" w:name="_Toc246996933"/>
      <w:r/>
      <w:bookmarkStart w:id="163" w:name="_Toc152042321"/>
      <w:r/>
      <w:bookmarkStart w:id="164" w:name="_Toc246996190"/>
      <w:r/>
      <w:bookmarkStart w:id="165" w:name="_Toc426469885"/>
      <w:r/>
      <w:bookmarkStart w:id="166" w:name="_Toc152045545"/>
      <w:r>
        <w:rPr>
          <w:rFonts w:hint="eastAsia" w:ascii="仿宋" w:hAnsi="仿宋" w:eastAsia="仿宋" w:cs="仿宋"/>
          <w:b/>
          <w:sz w:val="24"/>
          <w:szCs w:val="24"/>
        </w:rPr>
        <w:t xml:space="preserve">2.3 招标文件的修改</w:t>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2.4招标文件的重新发布</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招标文件的澄清或修改涉及到申请人的资格条件、评标办法、采购需求等实质性内容时，将重新发布招标公告。</w:t>
      </w:r>
      <w:r/>
    </w:p>
    <w:p>
      <w:pPr>
        <w:spacing w:line="490" w:lineRule="exact"/>
        <w:rPr>
          <w:rFonts w:hint="eastAsia" w:ascii="仿宋" w:hAnsi="仿宋" w:eastAsia="仿宋" w:cs="仿宋"/>
          <w:b/>
          <w:sz w:val="24"/>
          <w:szCs w:val="24"/>
        </w:rPr>
        <w:outlineLvl w:val="1"/>
      </w:pPr>
      <w:r/>
      <w:bookmarkStart w:id="167" w:name="_Toc144974514"/>
      <w:r/>
      <w:bookmarkStart w:id="168" w:name="_Toc383438609"/>
      <w:r/>
      <w:bookmarkStart w:id="169" w:name="_Toc152042322"/>
      <w:r/>
      <w:bookmarkStart w:id="170" w:name="_Toc343525522"/>
      <w:r/>
      <w:bookmarkStart w:id="171" w:name="_Toc246996191"/>
      <w:r/>
      <w:bookmarkStart w:id="172" w:name="_Toc246996934"/>
      <w:r/>
      <w:bookmarkStart w:id="173" w:name="_Toc179632564"/>
      <w:r/>
      <w:bookmarkStart w:id="174" w:name="_Toc247085705"/>
      <w:r/>
      <w:bookmarkStart w:id="175" w:name="_Toc152045546"/>
      <w:r/>
      <w:bookmarkStart w:id="176" w:name="_Toc426469887"/>
      <w:r/>
      <w:bookmarkStart w:id="177" w:name="_Toc4709"/>
      <w:r>
        <w:rPr>
          <w:rFonts w:hint="eastAsia" w:ascii="仿宋" w:hAnsi="仿宋" w:eastAsia="仿宋" w:cs="仿宋"/>
          <w:b/>
          <w:sz w:val="24"/>
          <w:szCs w:val="24"/>
        </w:rPr>
        <w:t xml:space="preserve">3. 投标</w:t>
      </w:r>
      <w:bookmarkEnd w:id="167"/>
      <w:r/>
      <w:bookmarkEnd w:id="168"/>
      <w:r/>
      <w:bookmarkEnd w:id="169"/>
      <w:r/>
      <w:bookmarkEnd w:id="170"/>
      <w:r/>
      <w:bookmarkEnd w:id="171"/>
      <w:r/>
      <w:bookmarkEnd w:id="172"/>
      <w:r/>
      <w:bookmarkEnd w:id="173"/>
      <w:r/>
      <w:bookmarkEnd w:id="174"/>
      <w:r/>
      <w:bookmarkEnd w:id="175"/>
      <w:r>
        <w:rPr>
          <w:rFonts w:hint="eastAsia" w:ascii="仿宋" w:hAnsi="仿宋" w:eastAsia="仿宋" w:cs="仿宋"/>
          <w:b/>
          <w:sz w:val="24"/>
          <w:szCs w:val="24"/>
        </w:rPr>
        <w:t xml:space="preserve">文件</w:t>
      </w:r>
      <w:bookmarkEnd w:id="176"/>
      <w:r/>
      <w:bookmarkEnd w:id="177"/>
      <w:r/>
      <w:r/>
    </w:p>
    <w:p>
      <w:pPr>
        <w:spacing w:line="490" w:lineRule="exact"/>
        <w:rPr>
          <w:rFonts w:hint="eastAsia" w:ascii="仿宋" w:hAnsi="仿宋" w:eastAsia="仿宋" w:cs="仿宋"/>
          <w:b/>
          <w:sz w:val="24"/>
          <w:szCs w:val="24"/>
        </w:rPr>
      </w:pPr>
      <w:r/>
      <w:bookmarkStart w:id="178" w:name="_Toc246996192"/>
      <w:r/>
      <w:bookmarkStart w:id="179" w:name="_Toc343525523"/>
      <w:r/>
      <w:bookmarkStart w:id="180" w:name="_Toc144974515"/>
      <w:r/>
      <w:bookmarkStart w:id="181" w:name="_Toc179632565"/>
      <w:r/>
      <w:bookmarkStart w:id="182" w:name="_Toc246996935"/>
      <w:r/>
      <w:bookmarkStart w:id="183" w:name="_Toc152042323"/>
      <w:r/>
      <w:bookmarkStart w:id="184" w:name="_Toc383438610"/>
      <w:r/>
      <w:bookmarkStart w:id="185" w:name="_Toc152045547"/>
      <w:r/>
      <w:bookmarkStart w:id="186" w:name="_Toc247085706"/>
      <w:r/>
      <w:bookmarkStart w:id="187" w:name="_Toc426469888"/>
      <w:r>
        <w:rPr>
          <w:rFonts w:hint="eastAsia" w:ascii="仿宋" w:hAnsi="仿宋" w:eastAsia="仿宋" w:cs="仿宋"/>
          <w:b/>
          <w:sz w:val="24"/>
          <w:szCs w:val="24"/>
        </w:rPr>
        <w:t xml:space="preserve">3.1</w:t>
      </w:r>
      <w:bookmarkEnd w:id="178"/>
      <w:r/>
      <w:bookmarkEnd w:id="179"/>
      <w:r/>
      <w:bookmarkEnd w:id="180"/>
      <w:r/>
      <w:bookmarkEnd w:id="181"/>
      <w:r/>
      <w:bookmarkEnd w:id="182"/>
      <w:r/>
      <w:bookmarkEnd w:id="183"/>
      <w:r/>
      <w:bookmarkEnd w:id="184"/>
      <w:r/>
      <w:bookmarkEnd w:id="185"/>
      <w:r/>
      <w:bookmarkEnd w:id="186"/>
      <w:r>
        <w:rPr>
          <w:rFonts w:hint="eastAsia" w:ascii="仿宋" w:hAnsi="仿宋" w:eastAsia="仿宋" w:cs="仿宋"/>
          <w:b/>
          <w:sz w:val="24"/>
          <w:szCs w:val="24"/>
        </w:rPr>
        <w:t xml:space="preserve">投标文件的组成</w:t>
      </w:r>
      <w:bookmarkEnd w:id="187"/>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投标文件的组成：见供应商须知前附表。</w:t>
      </w:r>
      <w:r/>
    </w:p>
    <w:p>
      <w:pPr>
        <w:spacing w:line="490" w:lineRule="exact"/>
        <w:rPr>
          <w:rFonts w:hint="eastAsia" w:ascii="仿宋" w:hAnsi="仿宋" w:eastAsia="仿宋" w:cs="仿宋"/>
          <w:b/>
          <w:sz w:val="24"/>
          <w:szCs w:val="24"/>
        </w:rPr>
      </w:pPr>
      <w:r/>
      <w:bookmarkStart w:id="188" w:name="_Toc367785004"/>
      <w:r/>
      <w:bookmarkStart w:id="189" w:name="_Toc426469889"/>
      <w:r>
        <w:rPr>
          <w:rFonts w:hint="eastAsia" w:ascii="仿宋" w:hAnsi="仿宋" w:eastAsia="仿宋" w:cs="仿宋"/>
          <w:b/>
          <w:sz w:val="24"/>
          <w:szCs w:val="24"/>
        </w:rPr>
        <w:t xml:space="preserve">3.2</w:t>
      </w:r>
      <w:bookmarkEnd w:id="188"/>
      <w:r>
        <w:rPr>
          <w:rFonts w:hint="eastAsia" w:ascii="仿宋" w:hAnsi="仿宋" w:eastAsia="仿宋" w:cs="仿宋"/>
          <w:b/>
          <w:sz w:val="24"/>
          <w:szCs w:val="24"/>
        </w:rPr>
        <w:t xml:space="preserve">投标报价</w:t>
      </w:r>
      <w:bookmarkEnd w:id="189"/>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3.2.1供应商应按招标文件规定的供货及服务要求、责任范围和合同条件，以人民币进行报价。</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3.2.2供应商在投标文件中只能有一个投标报价，且不得超过招标公告中载明的最高限价。任何包含价格调整要求和条件的投标报价均将视为无效报价。</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3.2.3</w:t>
      </w:r>
      <w:r>
        <w:rPr>
          <w:rFonts w:hint="eastAsia" w:ascii="仿宋" w:hAnsi="仿宋" w:eastAsia="仿宋" w:cs="仿宋"/>
          <w:sz w:val="24"/>
          <w:szCs w:val="24"/>
        </w:rPr>
        <w:t xml:space="preserve">本项目合同价格形式见供应商须知前附表，各供应商的投标报价应充分考虑“合同条款及格式”所列合同价格风险。</w:t>
      </w:r>
      <w:r/>
    </w:p>
    <w:p>
      <w:pPr>
        <w:spacing w:line="490" w:lineRule="exact"/>
        <w:rPr>
          <w:rFonts w:hint="eastAsia" w:ascii="仿宋" w:hAnsi="仿宋" w:eastAsia="仿宋" w:cs="仿宋"/>
          <w:b/>
          <w:sz w:val="24"/>
          <w:szCs w:val="24"/>
        </w:rPr>
      </w:pPr>
      <w:r/>
      <w:bookmarkStart w:id="190" w:name="_Toc383438612"/>
      <w:r/>
      <w:bookmarkStart w:id="191" w:name="_Toc343525525"/>
      <w:r/>
      <w:bookmarkStart w:id="192" w:name="_Toc246996194"/>
      <w:r/>
      <w:bookmarkStart w:id="193" w:name="_Toc152042325"/>
      <w:r/>
      <w:bookmarkStart w:id="194" w:name="_Toc246996937"/>
      <w:r/>
      <w:bookmarkStart w:id="195" w:name="_Toc144974517"/>
      <w:r/>
      <w:bookmarkStart w:id="196" w:name="_Toc152045549"/>
      <w:r/>
      <w:bookmarkStart w:id="197" w:name="_Toc247085708"/>
      <w:r/>
      <w:bookmarkStart w:id="198" w:name="_Toc179632567"/>
      <w:r/>
      <w:bookmarkStart w:id="199" w:name="_Toc426469890"/>
      <w:r>
        <w:rPr>
          <w:rFonts w:hint="eastAsia" w:ascii="仿宋" w:hAnsi="仿宋" w:eastAsia="仿宋" w:cs="仿宋"/>
          <w:b/>
          <w:sz w:val="24"/>
          <w:szCs w:val="24"/>
        </w:rPr>
        <w:t xml:space="preserve">3.3投标有效期</w:t>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3.3.1在供应商须知前附表规定的投标有效期内，供应商不得要求撤销或修改其投标文件。</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3.3.2出现特殊情况需要延长投标有效期的，招标人将以书面形式通知供应商。供应商拒绝延长投标有效期的，其投标失效。</w:t>
      </w:r>
      <w:r/>
    </w:p>
    <w:p>
      <w:pPr>
        <w:spacing w:line="490" w:lineRule="exact"/>
        <w:rPr>
          <w:rFonts w:hint="eastAsia" w:ascii="仿宋" w:hAnsi="仿宋" w:eastAsia="仿宋" w:cs="仿宋"/>
          <w:b/>
          <w:sz w:val="24"/>
          <w:szCs w:val="24"/>
        </w:rPr>
      </w:pPr>
      <w:r/>
      <w:bookmarkStart w:id="200" w:name="_Toc426469892"/>
      <w:r>
        <w:rPr>
          <w:rFonts w:hint="eastAsia" w:ascii="仿宋" w:hAnsi="仿宋" w:eastAsia="仿宋" w:cs="仿宋"/>
          <w:b/>
          <w:sz w:val="24"/>
          <w:szCs w:val="24"/>
        </w:rPr>
        <w:t xml:space="preserve">3.4投标文件的编制</w:t>
      </w:r>
      <w:bookmarkEnd w:id="200"/>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3.4.2供应商应对招标文件中的资格要求、供货期限、投标有效期、技术、服务标准和要求等实质性内容作出响应，并根据评审因素提供相应的证明材料。</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3.4.3 投标文件的数量：见供应商须知前附表</w:t>
      </w:r>
      <w:r/>
    </w:p>
    <w:p>
      <w:pPr>
        <w:ind w:firstLine="480"/>
        <w:spacing w:line="490" w:lineRule="exact"/>
        <w:rPr>
          <w:rFonts w:hint="eastAsia" w:ascii="仿宋" w:hAnsi="仿宋" w:eastAsia="仿宋" w:cs="仿宋"/>
          <w:sz w:val="24"/>
          <w:szCs w:val="24"/>
        </w:rPr>
      </w:pPr>
      <w:r/>
      <w:bookmarkStart w:id="201" w:name="_Toc367785016"/>
      <w:r/>
      <w:bookmarkStart w:id="202" w:name="_Toc426469894"/>
      <w:r>
        <w:rPr>
          <w:rFonts w:hint="eastAsia" w:ascii="仿宋" w:hAnsi="仿宋" w:eastAsia="仿宋" w:cs="仿宋"/>
          <w:sz w:val="24"/>
          <w:szCs w:val="24"/>
        </w:rPr>
        <w:t xml:space="preserve">3.4.4投标文件的签署：见供应商须知前附表</w:t>
      </w:r>
      <w:bookmarkEnd w:id="71"/>
      <w:r/>
      <w:bookmarkEnd w:id="201"/>
      <w:r/>
      <w:bookmarkEnd w:id="202"/>
      <w:r/>
      <w:r/>
    </w:p>
    <w:p>
      <w:pPr>
        <w:spacing w:line="490" w:lineRule="exact"/>
        <w:rPr>
          <w:rFonts w:hint="eastAsia" w:ascii="仿宋" w:hAnsi="仿宋" w:eastAsia="仿宋" w:cs="仿宋"/>
          <w:sz w:val="24"/>
          <w:szCs w:val="24"/>
        </w:rPr>
        <w:outlineLvl w:val="1"/>
      </w:pPr>
      <w:r/>
      <w:bookmarkStart w:id="203" w:name="_Toc12576"/>
      <w:r/>
      <w:bookmarkStart w:id="204" w:name="_Toc246996973"/>
      <w:r/>
      <w:bookmarkStart w:id="205" w:name="_Toc383679747"/>
      <w:r/>
      <w:bookmarkStart w:id="206" w:name="_Toc383438646"/>
      <w:r/>
      <w:bookmarkStart w:id="207" w:name="_Toc383587457"/>
      <w:r/>
      <w:bookmarkStart w:id="208" w:name="_Toc383625994"/>
      <w:r/>
      <w:bookmarkStart w:id="209" w:name="_Toc247085745"/>
      <w:r/>
      <w:bookmarkStart w:id="210" w:name="_Toc152045587"/>
      <w:r/>
      <w:bookmarkStart w:id="211" w:name="_Toc144974554"/>
      <w:r/>
      <w:bookmarkStart w:id="212" w:name="_Toc179632605"/>
      <w:r/>
      <w:bookmarkStart w:id="213" w:name="_Toc383698648"/>
      <w:r/>
      <w:bookmarkStart w:id="214" w:name="_Toc390246906"/>
      <w:r/>
      <w:bookmarkStart w:id="215" w:name="_Toc390098841"/>
      <w:r/>
      <w:bookmarkStart w:id="216" w:name="_Toc343525562"/>
      <w:r/>
      <w:bookmarkStart w:id="217" w:name="_Toc383623673"/>
      <w:r/>
      <w:bookmarkStart w:id="218" w:name="_Toc246996230"/>
      <w:r/>
      <w:bookmarkStart w:id="219" w:name="_Toc152042364"/>
      <w:r/>
      <w:bookmarkStart w:id="220" w:name="_Toc390099019"/>
      <w:r/>
      <w:bookmarkStart w:id="221" w:name="_Toc383623945"/>
      <w:r>
        <w:rPr>
          <w:rFonts w:hint="eastAsia" w:ascii="仿宋" w:hAnsi="仿宋" w:eastAsia="仿宋" w:cs="仿宋"/>
          <w:sz w:val="24"/>
          <w:szCs w:val="24"/>
        </w:rPr>
        <w:t xml:space="preserve">4.投标</w:t>
      </w:r>
      <w:bookmarkEnd w:id="203"/>
      <w:r/>
      <w:r/>
    </w:p>
    <w:p>
      <w:pPr>
        <w:spacing w:line="490" w:lineRule="exact"/>
        <w:rPr>
          <w:rFonts w:hint="eastAsia" w:ascii="仿宋" w:hAnsi="仿宋" w:eastAsia="仿宋" w:cs="仿宋"/>
          <w:b/>
          <w:bCs/>
          <w:sz w:val="24"/>
          <w:szCs w:val="24"/>
        </w:rPr>
      </w:pPr>
      <w:r>
        <w:rPr>
          <w:rFonts w:hint="eastAsia" w:ascii="仿宋" w:hAnsi="仿宋" w:eastAsia="仿宋" w:cs="仿宋"/>
          <w:b/>
          <w:sz w:val="24"/>
          <w:szCs w:val="24"/>
        </w:rPr>
        <w:t xml:space="preserve">4.1</w:t>
      </w:r>
      <w:r>
        <w:rPr>
          <w:rFonts w:hint="eastAsia" w:ascii="仿宋" w:hAnsi="仿宋" w:eastAsia="仿宋" w:cs="仿宋"/>
          <w:b/>
          <w:bCs/>
          <w:sz w:val="24"/>
          <w:szCs w:val="24"/>
        </w:rPr>
        <w:t xml:space="preserve">投标文件的上传</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4.2投标文件的修改与撤回</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4.2.1在投标截止时间前，供应商可以修改或撤回已递交的投标文件。具体操作方法见《江苏省政府采购管理交易系统（苏采云）供应商操作手册》。</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4.2.2修改的投标文件应按照本招标文件规定进行编制和重新上传。</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4.3投标文件的确认</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hint="eastAsia" w:ascii="仿宋" w:hAnsi="仿宋" w:eastAsia="仿宋" w:cs="仿宋"/>
          <w:b/>
          <w:bCs/>
          <w:sz w:val="24"/>
          <w:szCs w:val="24"/>
        </w:rPr>
        <w:outlineLvl w:val="1"/>
      </w:pPr>
      <w:r/>
      <w:bookmarkStart w:id="222" w:name="_Toc26062"/>
      <w:r>
        <w:rPr>
          <w:rFonts w:hint="eastAsia" w:ascii="仿宋" w:hAnsi="仿宋" w:eastAsia="仿宋" w:cs="仿宋"/>
          <w:b/>
          <w:bCs/>
          <w:sz w:val="24"/>
          <w:szCs w:val="24"/>
        </w:rPr>
        <w:t xml:space="preserve">5. 开标</w:t>
      </w:r>
      <w:bookmarkEnd w:id="222"/>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5.1 开标时间和地点</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5.1.1开标时间和地点：见供应商须知前附表。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5.1.2开标活动在江苏政府采购“苏采云”系统“开标大厅”内公开进行，供应商应当按照《江苏省政府采购管理交易系统（苏采云）供应商操作手册》规定，参加开标活动。</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5.2 不见面开标程序</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（1）系统登录。供应商应在投标截止时间前登录开标大厅。</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（2）供应商解密投标文件。按照系统内提示，在规定的时间内完成投标文件的解密。</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（3）唱标。</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（4）开标记录确认。</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（5）开标结束。</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5.3特殊情况的处置</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（1）系统服务器发生故障，无法访问或无法使用系统； </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（2）系统的软件或数据库出现错误，不能进行正常操作； </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（3）系统发现有安全漏洞，有潜在的泄密危险； </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（4）其他无法保证招投标过程公平和信息安全的情形。</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5.3.2因供应商自身原因造成投标文件无法解密的，视为撤销投标文件。</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5.3.3供应商对开标过程和开标记录有疑义的，可向招标人或者采购代理机构提出。</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5.3.4供应商未在开标系统中确认开标结果的，视同认可开标结果。</w:t>
      </w:r>
      <w:r/>
    </w:p>
    <w:p>
      <w:pPr>
        <w:spacing w:line="490" w:lineRule="exact"/>
        <w:rPr>
          <w:rFonts w:hint="eastAsia" w:ascii="仿宋" w:hAnsi="仿宋" w:eastAsia="仿宋" w:cs="仿宋"/>
          <w:b/>
          <w:bCs/>
          <w:sz w:val="24"/>
          <w:szCs w:val="24"/>
        </w:rPr>
        <w:outlineLvl w:val="1"/>
      </w:pPr>
      <w:r/>
      <w:bookmarkStart w:id="223" w:name="_Toc29463"/>
      <w:r>
        <w:rPr>
          <w:rFonts w:hint="eastAsia" w:ascii="仿宋" w:hAnsi="仿宋" w:eastAsia="仿宋" w:cs="仿宋"/>
          <w:b/>
          <w:bCs/>
          <w:sz w:val="24"/>
          <w:szCs w:val="24"/>
        </w:rPr>
        <w:t xml:space="preserve">6. 评标</w:t>
      </w:r>
      <w:bookmarkEnd w:id="223"/>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6.1 评标委员会</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6.1.1评标由招标人依法组建的评标委员会负责。评标委员会由招标人代表，以及有关技术、经济等方面的专家组成。具体人数见供应商须知前附表。</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6.1.2评标委员会成员有下列情形之一的，应当回避：</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（1）参加采购活动前三年内,与供应商存在劳动关系,或者担任过供应商的董事、监事,或者是供应商的控股股东或实际控制人；</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（2）与供应商的法定代表人或者负责人有夫妻、直系血亲、三代以内旁系血亲或者近姻亲关系；</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（3）与供应商有其他可能影响政府采购活动公平、公正进行的关系；</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（4）法律、行政法规规定的其他条件。</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6.2 评标</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评标活动遵循公正、客观、审慎的原则。评标委员会严格按照第三章“评标办法”规定的评标方法、评标程序和评标标准进行独立评审。第三章“评标办法”没有规定的评标标准，不得作为评标依据。</w:t>
      </w:r>
      <w:r/>
    </w:p>
    <w:p>
      <w:pPr>
        <w:spacing w:line="490" w:lineRule="exact"/>
        <w:rPr>
          <w:rFonts w:hint="eastAsia" w:ascii="仿宋" w:hAnsi="仿宋" w:eastAsia="仿宋" w:cs="仿宋"/>
          <w:b/>
          <w:bCs/>
          <w:sz w:val="24"/>
          <w:szCs w:val="24"/>
        </w:rPr>
        <w:outlineLvl w:val="1"/>
      </w:pPr>
      <w:r/>
      <w:bookmarkStart w:id="224" w:name="_Toc28529"/>
      <w:r>
        <w:rPr>
          <w:rFonts w:hint="eastAsia" w:ascii="仿宋" w:hAnsi="仿宋" w:eastAsia="仿宋" w:cs="仿宋"/>
          <w:b/>
          <w:bCs/>
          <w:sz w:val="24"/>
          <w:szCs w:val="24"/>
        </w:rPr>
        <w:t xml:space="preserve">7.中标</w:t>
      </w:r>
      <w:bookmarkEnd w:id="224"/>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7.1确定中标人</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7.1.1自收到评标报告之日起５个工作日内，在评标报告确定的中标候选人名单中按顺序确定中标人。</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（1）因不可抗力或者自身原因不能履行合同的；</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（2）经过财政部门处理投诉举报、监督检查，认定中标无效的；</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（3）拒绝与招标人签订合同的。</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7.2中标公告及中标通知书</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7.2.1自中标人确定之日起2个工作日内，在供应商须知前附表规定的媒介上公告中标结果，公告期限为1个工作日。</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7.2.2在公告中标结果的同时，向中标人发出中标通知书。中标通知书对招标人和中标人具有同等法律效力。  </w:t>
      </w:r>
      <w:r/>
    </w:p>
    <w:p>
      <w:pPr>
        <w:spacing w:line="490" w:lineRule="exact"/>
        <w:rPr>
          <w:rFonts w:hint="eastAsia" w:ascii="仿宋" w:hAnsi="仿宋" w:eastAsia="仿宋" w:cs="仿宋"/>
          <w:b/>
          <w:bCs/>
          <w:sz w:val="24"/>
          <w:szCs w:val="24"/>
        </w:rPr>
        <w:outlineLvl w:val="1"/>
      </w:pPr>
      <w:r/>
      <w:bookmarkStart w:id="225" w:name="_Toc23349"/>
      <w:r>
        <w:rPr>
          <w:rFonts w:hint="eastAsia" w:ascii="仿宋" w:hAnsi="仿宋" w:eastAsia="仿宋" w:cs="仿宋"/>
          <w:b/>
          <w:bCs/>
          <w:sz w:val="24"/>
          <w:szCs w:val="24"/>
        </w:rPr>
        <w:t xml:space="preserve">8.合同</w:t>
      </w:r>
      <w:bookmarkEnd w:id="225"/>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8.1 履约保证金</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8.1.1中标人应按供应商须知前附表规定的履约保证金的形式、金额和提交时间向招标人提交履约保证金。</w:t>
      </w:r>
      <w:r/>
    </w:p>
    <w:p>
      <w:pPr>
        <w:ind w:firstLine="480"/>
        <w:spacing w:line="490" w:lineRule="exact"/>
        <w:rPr>
          <w:rFonts w:hint="eastAsia" w:ascii="仿宋" w:hAnsi="仿宋" w:eastAsia="仿宋" w:cs="仿宋"/>
          <w:b/>
          <w:sz w:val="24"/>
          <w:szCs w:val="24"/>
        </w:rPr>
      </w:pPr>
      <w:r>
        <w:rPr>
          <w:rFonts w:hint="eastAsia" w:ascii="仿宋" w:hAnsi="仿宋" w:eastAsia="仿宋" w:cs="仿宋"/>
          <w:sz w:val="24"/>
          <w:szCs w:val="24"/>
        </w:rPr>
        <w:t xml:space="preserve">8.1.2中标人不能按本招标文件要求提交履约保证金的，视为放弃中标，给招标人造成损失的，中标人还应当予以赔偿。</w:t>
      </w:r>
      <w:r/>
    </w:p>
    <w:p>
      <w:pPr>
        <w:spacing w:line="490" w:lineRule="exact"/>
        <w:rPr>
          <w:rFonts w:hint="eastAsia" w:ascii="仿宋" w:hAnsi="仿宋" w:eastAsia="仿宋" w:cs="仿宋"/>
          <w:b/>
          <w:sz w:val="24"/>
          <w:szCs w:val="24"/>
        </w:rPr>
      </w:pPr>
      <w:r>
        <w:rPr>
          <w:rFonts w:hint="eastAsia" w:ascii="仿宋" w:hAnsi="仿宋" w:eastAsia="仿宋" w:cs="仿宋"/>
          <w:b/>
          <w:sz w:val="24"/>
          <w:szCs w:val="24"/>
        </w:rPr>
        <w:t xml:space="preserve">8.2签订合同</w:t>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hint="eastAsia" w:ascii="仿宋" w:hAnsi="仿宋" w:eastAsia="仿宋" w:cs="仿宋"/>
          <w:b/>
          <w:sz w:val="24"/>
          <w:szCs w:val="24"/>
        </w:rPr>
        <w:outlineLvl w:val="1"/>
      </w:pPr>
      <w:r/>
      <w:bookmarkStart w:id="226" w:name="_Toc19745"/>
      <w:r>
        <w:rPr>
          <w:rFonts w:hint="eastAsia" w:ascii="仿宋" w:hAnsi="仿宋" w:eastAsia="仿宋" w:cs="仿宋"/>
          <w:b/>
          <w:sz w:val="24"/>
          <w:szCs w:val="24"/>
        </w:rPr>
        <w:t xml:space="preserve">9. 需要补充的其他内容</w:t>
      </w:r>
      <w:bookmarkEnd w:id="226"/>
      <w:r/>
      <w:r/>
    </w:p>
    <w:p>
      <w:pPr>
        <w:ind w:firstLine="480"/>
        <w:spacing w:line="490" w:lineRule="exact"/>
        <w:rPr>
          <w:rFonts w:hint="eastAsia" w:ascii="仿宋" w:hAnsi="仿宋" w:eastAsia="仿宋" w:cs="仿宋"/>
          <w:sz w:val="24"/>
          <w:szCs w:val="24"/>
        </w:rPr>
      </w:pPr>
      <w:r>
        <w:rPr>
          <w:rFonts w:hint="eastAsia" w:ascii="仿宋" w:hAnsi="仿宋" w:eastAsia="仿宋" w:cs="仿宋"/>
          <w:sz w:val="24"/>
          <w:szCs w:val="24"/>
        </w:rPr>
        <w:t xml:space="preserve">需要补充的其他内容：见供应商须知前附表。</w:t>
      </w:r>
      <w:bookmarkEnd w:id="44"/>
      <w:r/>
      <w:bookmarkEnd w:id="45"/>
      <w:r/>
      <w:bookmarkEnd w:id="46"/>
      <w:r/>
      <w:bookmarkEnd w:id="47"/>
      <w:r/>
      <w:bookmarkEnd w:id="48"/>
      <w:r/>
      <w:bookmarkEnd w:id="49"/>
      <w:r/>
      <w:bookmarkEnd w:id="50"/>
      <w:r/>
      <w:bookmarkEnd w:id="51"/>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27" w:name="_Hlt26955056"/>
      <w:r/>
      <w:bookmarkEnd w:id="227"/>
      <w:r/>
      <w:bookmarkStart w:id="228" w:name="_Hlt26609391"/>
      <w:r/>
      <w:bookmarkEnd w:id="228"/>
      <w:r/>
      <w:bookmarkStart w:id="229" w:name="_Hlt26671343"/>
      <w:r/>
      <w:bookmarkEnd w:id="229"/>
      <w:r/>
      <w:bookmarkStart w:id="230" w:name="_Hlt26580838"/>
      <w:r/>
      <w:bookmarkEnd w:id="230"/>
      <w:r/>
      <w:bookmarkStart w:id="231" w:name="_Hlt24879081"/>
      <w:r/>
      <w:bookmarkEnd w:id="231"/>
      <w:r/>
      <w:bookmarkStart w:id="232" w:name="_Hlt26782999"/>
      <w:r/>
      <w:bookmarkEnd w:id="232"/>
      <w:r/>
      <w:bookmarkStart w:id="233" w:name="_Hlt26955064"/>
      <w:r/>
      <w:bookmarkEnd w:id="233"/>
      <w:r/>
      <w:bookmarkStart w:id="234" w:name="_Hlt26671372"/>
      <w:r/>
      <w:bookmarkEnd w:id="234"/>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pStyle w:val="932"/>
        <w:ind w:left="-2" w:firstLine="643"/>
        <w:jc w:val="center"/>
        <w:spacing w:after="156" w:line="360" w:lineRule="exact"/>
        <w:rPr>
          <w:rFonts w:hint="eastAsia" w:ascii="仿宋" w:hAnsi="仿宋" w:eastAsia="仿宋" w:cs="仿宋"/>
          <w:b/>
          <w:color w:val="auto"/>
          <w:sz w:val="24"/>
          <w:szCs w:val="24"/>
        </w:rPr>
        <w:outlineLvl w:val="0"/>
      </w:pPr>
      <w:r/>
      <w:bookmarkStart w:id="235" w:name="_Toc4258"/>
      <w:r>
        <w:rPr>
          <w:rFonts w:hint="eastAsia" w:ascii="仿宋" w:hAnsi="仿宋" w:eastAsia="仿宋" w:cs="仿宋"/>
          <w:b/>
          <w:color w:val="auto"/>
          <w:sz w:val="24"/>
          <w:szCs w:val="24"/>
        </w:rPr>
        <w:t xml:space="preserve">第三章 资格审查及评标办法</w:t>
      </w:r>
      <w:bookmarkEnd w:id="235"/>
      <w:r/>
      <w:r/>
    </w:p>
    <w:p>
      <w:pPr>
        <w:rPr>
          <w:rFonts w:hint="eastAsia" w:ascii="仿宋" w:hAnsi="仿宋" w:eastAsia="仿宋" w:cs="仿宋"/>
          <w:sz w:val="24"/>
          <w:szCs w:val="24"/>
        </w:rPr>
      </w:pPr>
      <w:r/>
      <w:bookmarkStart w:id="236" w:name="_Toc426469920"/>
      <w:r/>
      <w:bookmarkStart w:id="237" w:name="_Toc246996231"/>
      <w:r/>
      <w:bookmarkStart w:id="238" w:name="_Toc179632606"/>
      <w:r/>
      <w:bookmarkStart w:id="239" w:name="_Toc343525563"/>
      <w:r/>
      <w:bookmarkStart w:id="240" w:name="_Toc246996974"/>
      <w:r/>
      <w:bookmarkStart w:id="241" w:name="_Toc383438647"/>
      <w:r/>
      <w:bookmarkStart w:id="242" w:name="_Toc152045588"/>
      <w:r/>
      <w:bookmarkStart w:id="243" w:name="_Toc144974555"/>
      <w:r/>
      <w:bookmarkStart w:id="244" w:name="_Toc247085746"/>
      <w:r/>
      <w:bookmarkStart w:id="245" w:name="_Toc152042365"/>
      <w:r>
        <w:rPr>
          <w:rFonts w:hint="eastAsia" w:ascii="仿宋" w:hAnsi="仿宋" w:eastAsia="仿宋" w:cs="仿宋"/>
          <w:sz w:val="24"/>
          <w:szCs w:val="24"/>
        </w:rPr>
        <w:t xml:space="preserve">资格审查和评标办法前附表</w:t>
      </w:r>
      <w:bookmarkEnd w:id="236"/>
      <w:r/>
      <w:bookmarkEnd w:id="237"/>
      <w:r/>
      <w:bookmarkEnd w:id="238"/>
      <w:r/>
      <w:bookmarkEnd w:id="239"/>
      <w:r/>
      <w:bookmarkEnd w:id="240"/>
      <w:r/>
      <w:bookmarkEnd w:id="241"/>
      <w:r/>
      <w:bookmarkEnd w:id="242"/>
      <w:r/>
      <w:bookmarkEnd w:id="243"/>
      <w:r/>
      <w:bookmarkEnd w:id="244"/>
      <w:r/>
      <w:bookmarkEnd w:id="245"/>
      <w:r/>
      <w:bookmarkStart w:id="246" w:name="_Toc343525564"/>
      <w:r/>
      <w:bookmarkStart w:id="247" w:name="_Toc152042366"/>
      <w:r/>
      <w:bookmarkStart w:id="248" w:name="_Toc246996975"/>
      <w:r/>
      <w:bookmarkStart w:id="249" w:name="_Toc179632607"/>
      <w:r/>
      <w:bookmarkStart w:id="250" w:name="_Toc152045589"/>
      <w:r/>
      <w:bookmarkStart w:id="251" w:name="_Toc144974556"/>
      <w:r/>
      <w:bookmarkStart w:id="252" w:name="_Toc247085747"/>
      <w:r/>
      <w:bookmarkStart w:id="253" w:name="_Toc246996232"/>
      <w:r/>
      <w:r/>
    </w:p>
    <w:tbl>
      <w:tblPr>
        <w:tblStyle w:val="737"/>
        <w:tblW w:w="1032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46"/>
        <w:gridCol w:w="296"/>
        <w:gridCol w:w="473"/>
        <w:gridCol w:w="2995"/>
        <w:gridCol w:w="5468"/>
        <w:gridCol w:w="449"/>
      </w:tblGrid>
      <w:tr>
        <w:trPr>
          <w:jc w:val="center"/>
          <w:trHeight w:val="484"/>
        </w:trPr>
        <w:tc>
          <w:tcPr>
            <w:gridSpan w:val="2"/>
            <w:tcBorders>
              <w:top w:val="single" w:color="auto" w:sz="6" w:space="0"/>
              <w:left w:val="single" w:color="auto" w:sz="6" w:space="0"/>
              <w:bottom w:val="single" w:color="auto" w:sz="6" w:space="0"/>
              <w:right w:val="single" w:color="auto" w:sz="6" w:space="0"/>
            </w:tcBorders>
            <w:tcW w:w="942"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条款号</w:t>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评审因素</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评审标准</w:t>
            </w:r>
            <w:r/>
          </w:p>
        </w:tc>
      </w:tr>
      <w:tr>
        <w:trPr>
          <w:jc w:val="center"/>
          <w:trHeight w:val="630"/>
        </w:trPr>
        <w:tc>
          <w:tcPr>
            <w:tcBorders>
              <w:top w:val="single" w:color="auto" w:sz="6" w:space="0"/>
              <w:left w:val="single" w:color="auto" w:sz="6" w:space="0"/>
              <w:right w:val="single" w:color="auto" w:sz="6" w:space="0"/>
            </w:tcBorders>
            <w:tcW w:w="646" w:type="dxa"/>
            <w:vAlign w:val="center"/>
            <w:vMerge w:val="restart"/>
            <w:textDirection w:val="lrTb"/>
            <w:noWrap w:val="false"/>
          </w:tcPr>
          <w:p>
            <w:pPr>
              <w:jc w:val="center"/>
              <w:spacing w:line="360" w:lineRule="exact"/>
              <w:rPr>
                <w:rFonts w:hint="eastAsia" w:ascii="仿宋" w:hAnsi="仿宋" w:eastAsia="仿宋" w:cs="仿宋"/>
                <w:spacing w:val="-40"/>
                <w:sz w:val="24"/>
                <w:szCs w:val="24"/>
              </w:rPr>
            </w:pPr>
            <w:r>
              <w:rPr>
                <w:rFonts w:hint="eastAsia" w:ascii="仿宋" w:hAnsi="仿宋" w:eastAsia="仿宋" w:cs="仿宋"/>
                <w:spacing w:val="-14"/>
                <w:sz w:val="24"/>
                <w:szCs w:val="24"/>
              </w:rPr>
              <w:t xml:space="preserve">1.2</w:t>
            </w:r>
            <w:r/>
          </w:p>
        </w:tc>
        <w:tc>
          <w:tcPr>
            <w:tcBorders>
              <w:top w:val="single" w:color="auto" w:sz="6" w:space="0"/>
              <w:left w:val="single" w:color="auto" w:sz="6" w:space="0"/>
              <w:right w:val="single" w:color="auto" w:sz="6" w:space="0"/>
            </w:tcBorders>
            <w:tcW w:w="296"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资格审查</w:t>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20" w:lineRule="exact"/>
              <w:rPr>
                <w:rFonts w:hint="eastAsia" w:ascii="仿宋" w:hAnsi="仿宋" w:eastAsia="仿宋" w:cs="仿宋"/>
                <w:sz w:val="24"/>
                <w:szCs w:val="24"/>
              </w:rPr>
            </w:pPr>
            <w:r>
              <w:rPr>
                <w:rFonts w:hint="eastAsia" w:ascii="仿宋" w:hAnsi="仿宋" w:eastAsia="仿宋" w:cs="仿宋"/>
                <w:sz w:val="24"/>
                <w:szCs w:val="24"/>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20" w:lineRule="exact"/>
              <w:rPr>
                <w:rFonts w:hint="default" w:ascii="仿宋" w:hAnsi="仿宋" w:eastAsia="仿宋" w:cs="仿宋"/>
                <w:sz w:val="24"/>
                <w:szCs w:val="24"/>
                <w:lang w:val="en-US" w:eastAsia="zh-CN"/>
              </w:rPr>
            </w:pPr>
            <w:r>
              <w:rPr>
                <w:rFonts w:hint="eastAsia" w:ascii="仿宋" w:hAnsi="仿宋" w:eastAsia="仿宋" w:cs="仿宋"/>
                <w:sz w:val="24"/>
                <w:szCs w:val="24"/>
              </w:rPr>
              <w:t xml:space="preserve">根据供应商提供的承诺书，内容完整且具有法人及法定代表人的印章。（内容及格式参照第六章《供应商基本资格条件承诺书》</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若为联合体投标，须提供联合体协议书，联合体各方均须提供</w:t>
            </w:r>
            <w:r>
              <w:rPr>
                <w:rFonts w:hint="eastAsia" w:ascii="仿宋" w:hAnsi="仿宋" w:eastAsia="仿宋" w:cs="仿宋"/>
                <w:sz w:val="24"/>
                <w:szCs w:val="24"/>
              </w:rPr>
              <w:t xml:space="preserve">供应商基本资格条件承诺书</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w:t>
            </w:r>
            <w:r/>
          </w:p>
        </w:tc>
      </w:tr>
      <w:tr>
        <w:trPr>
          <w:jc w:val="center"/>
          <w:trHeight w:val="587"/>
        </w:trPr>
        <w:tc>
          <w:tcPr>
            <w:tcBorders>
              <w:left w:val="single" w:color="auto" w:sz="6" w:space="0"/>
              <w:right w:val="single" w:color="auto" w:sz="6" w:space="0"/>
            </w:tcBorders>
            <w:tcW w:w="6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left w:val="single" w:color="auto" w:sz="6" w:space="0"/>
              <w:right w:val="single" w:color="auto" w:sz="6" w:space="0"/>
            </w:tcBorders>
            <w:tcW w:w="29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20" w:lineRule="exact"/>
              <w:rPr>
                <w:rFonts w:hint="eastAsia" w:ascii="仿宋" w:hAnsi="仿宋" w:eastAsia="仿宋" w:cs="仿宋"/>
                <w:sz w:val="24"/>
                <w:szCs w:val="24"/>
              </w:rPr>
            </w:pPr>
            <w:r>
              <w:rPr>
                <w:rFonts w:hint="eastAsia" w:ascii="仿宋" w:hAnsi="仿宋" w:eastAsia="仿宋" w:cs="仿宋"/>
                <w:sz w:val="24"/>
                <w:szCs w:val="24"/>
              </w:rPr>
              <w:t xml:space="preserve">招标人根据本项目特点，要求</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具备的条件</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20" w:lineRule="exact"/>
              <w:rPr>
                <w:rFonts w:hint="eastAsia" w:ascii="仿宋" w:hAnsi="仿宋" w:eastAsia="仿宋" w:cs="仿宋"/>
                <w:sz w:val="24"/>
                <w:szCs w:val="24"/>
              </w:rPr>
            </w:pPr>
            <w:r>
              <w:rPr>
                <w:rFonts w:hint="eastAsia" w:ascii="仿宋" w:hAnsi="仿宋" w:eastAsia="仿宋" w:cs="仿宋"/>
                <w:sz w:val="24"/>
                <w:szCs w:val="24"/>
              </w:rPr>
              <w:t xml:space="preserve">无</w:t>
            </w:r>
            <w:r/>
          </w:p>
        </w:tc>
      </w:tr>
      <w:tr>
        <w:trPr>
          <w:jc w:val="center"/>
          <w:trHeight w:val="308"/>
        </w:trPr>
        <w:tc>
          <w:tcPr>
            <w:gridSpan w:val="6"/>
            <w:tcBorders>
              <w:top w:val="single" w:color="auto" w:sz="6" w:space="0"/>
              <w:left w:val="single" w:color="auto" w:sz="6" w:space="0"/>
              <w:bottom w:val="single" w:color="auto" w:sz="6" w:space="0"/>
              <w:right w:val="single" w:color="auto" w:sz="6" w:space="0"/>
            </w:tcBorders>
            <w:tcW w:w="10327" w:type="dxa"/>
            <w:vAlign w:val="center"/>
            <w:textDirection w:val="lrTb"/>
            <w:noWrap w:val="false"/>
          </w:tcPr>
          <w:p>
            <w:pPr>
              <w:jc w:val="center"/>
              <w:spacing w:line="460" w:lineRule="exact"/>
              <w:rPr>
                <w:rFonts w:hint="eastAsia" w:ascii="仿宋" w:hAnsi="仿宋" w:eastAsia="仿宋" w:cs="仿宋"/>
                <w:b/>
                <w:spacing w:val="-14"/>
                <w:sz w:val="24"/>
                <w:szCs w:val="24"/>
              </w:rPr>
            </w:pPr>
            <w:r>
              <w:rPr>
                <w:rFonts w:hint="eastAsia" w:ascii="仿宋" w:hAnsi="仿宋" w:eastAsia="仿宋" w:cs="仿宋"/>
                <w:b/>
                <w:spacing w:val="-14"/>
                <w:sz w:val="24"/>
                <w:szCs w:val="24"/>
              </w:rPr>
              <w:t xml:space="preserve">1.2项评审内容由采购人负责，投标文件不符合1.2项评审标准的，作无效标处理。</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restart"/>
            <w:textDirection w:val="lrTb"/>
            <w:noWrap w:val="false"/>
          </w:tcPr>
          <w:p>
            <w:pPr>
              <w:jc w:val="center"/>
              <w:spacing w:line="360" w:lineRule="exact"/>
              <w:rPr>
                <w:rFonts w:hint="eastAsia" w:ascii="仿宋" w:hAnsi="仿宋" w:eastAsia="仿宋" w:cs="仿宋"/>
                <w:sz w:val="24"/>
                <w:szCs w:val="24"/>
              </w:rPr>
            </w:pPr>
            <w:r>
              <w:rPr>
                <w:rFonts w:hint="eastAsia" w:ascii="仿宋" w:hAnsi="仿宋" w:eastAsia="仿宋" w:cs="仿宋"/>
                <w:spacing w:val="-14"/>
                <w:sz w:val="24"/>
                <w:szCs w:val="24"/>
              </w:rPr>
              <w:t xml:space="preserve">2.2.2</w:t>
            </w:r>
            <w:r/>
          </w:p>
        </w:tc>
        <w:tc>
          <w:tcPr>
            <w:tcBorders>
              <w:top w:val="single" w:color="auto" w:sz="6" w:space="0"/>
              <w:left w:val="single" w:color="auto" w:sz="6" w:space="0"/>
              <w:bottom w:val="single" w:color="auto" w:sz="6" w:space="0"/>
              <w:right w:val="single" w:color="auto" w:sz="6" w:space="0"/>
            </w:tcBorders>
            <w:tcW w:w="296" w:type="dxa"/>
            <w:vAlign w:val="center"/>
            <w:vMerge w:val="restart"/>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符</w:t>
            </w:r>
            <w:r/>
          </w:p>
          <w:p>
            <w:pPr>
              <w:jc w:val="center"/>
              <w:rPr>
                <w:rFonts w:hint="eastAsia" w:ascii="仿宋" w:hAnsi="仿宋" w:eastAsia="仿宋" w:cs="仿宋"/>
                <w:sz w:val="24"/>
                <w:szCs w:val="24"/>
              </w:rPr>
            </w:pPr>
            <w:r>
              <w:rPr>
                <w:rFonts w:hint="eastAsia" w:ascii="仿宋" w:hAnsi="仿宋" w:eastAsia="仿宋" w:cs="仿宋"/>
                <w:sz w:val="24"/>
                <w:szCs w:val="24"/>
              </w:rPr>
              <w:t xml:space="preserve">合</w:t>
            </w:r>
            <w:r/>
          </w:p>
          <w:p>
            <w:pPr>
              <w:jc w:val="center"/>
              <w:rPr>
                <w:rFonts w:hint="eastAsia" w:ascii="仿宋" w:hAnsi="仿宋" w:eastAsia="仿宋" w:cs="仿宋"/>
                <w:sz w:val="24"/>
                <w:szCs w:val="24"/>
              </w:rPr>
            </w:pPr>
            <w:r>
              <w:rPr>
                <w:rFonts w:hint="eastAsia" w:ascii="仿宋" w:hAnsi="仿宋" w:eastAsia="仿宋" w:cs="仿宋"/>
                <w:sz w:val="24"/>
                <w:szCs w:val="24"/>
              </w:rPr>
              <w:t xml:space="preserve">性</w:t>
            </w:r>
            <w:r/>
          </w:p>
          <w:p>
            <w:pPr>
              <w:jc w:val="center"/>
              <w:rPr>
                <w:rFonts w:hint="eastAsia" w:ascii="仿宋" w:hAnsi="仿宋" w:eastAsia="仿宋" w:cs="仿宋"/>
                <w:sz w:val="24"/>
                <w:szCs w:val="24"/>
              </w:rPr>
            </w:pPr>
            <w:r>
              <w:rPr>
                <w:rFonts w:hint="eastAsia" w:ascii="仿宋" w:hAnsi="仿宋" w:eastAsia="仿宋" w:cs="仿宋"/>
                <w:sz w:val="24"/>
                <w:szCs w:val="24"/>
              </w:rPr>
              <w:t xml:space="preserve">评</w:t>
            </w:r>
            <w:r/>
          </w:p>
          <w:p>
            <w:pPr>
              <w:jc w:val="center"/>
              <w:rPr>
                <w:rFonts w:hint="eastAsia" w:ascii="仿宋" w:hAnsi="仿宋" w:eastAsia="仿宋" w:cs="仿宋"/>
                <w:sz w:val="24"/>
                <w:szCs w:val="24"/>
              </w:rPr>
            </w:pPr>
            <w:r>
              <w:rPr>
                <w:rFonts w:hint="eastAsia" w:ascii="仿宋" w:hAnsi="仿宋" w:eastAsia="仿宋" w:cs="仿宋"/>
                <w:sz w:val="24"/>
                <w:szCs w:val="24"/>
              </w:rPr>
              <w:t xml:space="preserve">审</w:t>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符合第二章第3.4.4项规定</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9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报价</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20" w:lineRule="exact"/>
              <w:rPr>
                <w:rFonts w:hint="eastAsia" w:ascii="仿宋" w:hAnsi="仿宋" w:eastAsia="仿宋" w:cs="仿宋"/>
                <w:sz w:val="24"/>
                <w:szCs w:val="24"/>
              </w:rPr>
            </w:pPr>
            <w:r>
              <w:rPr>
                <w:rFonts w:hint="eastAsia" w:ascii="仿宋" w:hAnsi="仿宋" w:eastAsia="仿宋" w:cs="仿宋"/>
                <w:sz w:val="24"/>
                <w:szCs w:val="24"/>
              </w:rPr>
              <w:t xml:space="preserve">有且只有一个有效报价；未超过最高限价；</w:t>
            </w:r>
            <w:r/>
          </w:p>
        </w:tc>
      </w:tr>
      <w:tr>
        <w:trPr>
          <w:jc w:val="center"/>
          <w:trHeight w:val="46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9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合同履行期限（合同工期）</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符合第二章第1.3.2项规定</w:t>
            </w:r>
            <w:r/>
          </w:p>
        </w:tc>
      </w:tr>
      <w:tr>
        <w:trPr>
          <w:jc w:val="center"/>
          <w:trHeight w:val="410"/>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9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符合第二章第3.3.1项规定</w:t>
            </w:r>
            <w:r/>
          </w:p>
        </w:tc>
      </w:tr>
      <w:tr>
        <w:trPr>
          <w:jc w:val="center"/>
          <w:trHeight w:val="346"/>
        </w:trPr>
        <w:tc>
          <w:tcPr>
            <w:tcBorders>
              <w:top w:val="single" w:color="auto" w:sz="6" w:space="0"/>
              <w:left w:val="single" w:color="auto" w:sz="6" w:space="0"/>
              <w:bottom w:val="single" w:color="auto" w:sz="6" w:space="0"/>
              <w:right w:val="single" w:color="auto" w:sz="6" w:space="0"/>
            </w:tcBorders>
            <w:tcW w:w="64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6" w:space="0"/>
              <w:left w:val="single" w:color="auto" w:sz="6" w:space="0"/>
              <w:bottom w:val="single" w:color="auto" w:sz="6" w:space="0"/>
              <w:right w:val="single" w:color="auto" w:sz="6" w:space="0"/>
            </w:tcBorders>
            <w:tcW w:w="296" w:type="dxa"/>
            <w:vAlign w:val="center"/>
            <w:vMerge w:val="continue"/>
            <w:textDirection w:val="lrTb"/>
            <w:noWrap w:val="false"/>
          </w:tcPr>
          <w:p>
            <w:pPr>
              <w:jc w:val="lef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3468"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偏离</w:t>
            </w:r>
            <w:r/>
          </w:p>
        </w:tc>
        <w:tc>
          <w:tcPr>
            <w:gridSpan w:val="2"/>
            <w:tcBorders>
              <w:top w:val="single" w:color="auto" w:sz="6" w:space="0"/>
              <w:left w:val="single" w:color="auto" w:sz="6" w:space="0"/>
              <w:bottom w:val="single" w:color="auto" w:sz="6" w:space="0"/>
              <w:right w:val="single" w:color="auto" w:sz="6" w:space="0"/>
            </w:tcBorders>
            <w:tcW w:w="5917" w:type="dxa"/>
            <w:vAlign w:val="center"/>
            <w:textDirection w:val="lrTb"/>
            <w:noWrap w:val="false"/>
          </w:tcPr>
          <w:p>
            <w:pPr>
              <w:jc w:val="left"/>
              <w:spacing w:line="380" w:lineRule="exact"/>
              <w:rPr>
                <w:rFonts w:hint="eastAsia" w:ascii="仿宋" w:hAnsi="仿宋" w:eastAsia="仿宋" w:cs="仿宋"/>
                <w:sz w:val="24"/>
                <w:szCs w:val="24"/>
              </w:rPr>
            </w:pPr>
            <w:r>
              <w:rPr>
                <w:rFonts w:hint="eastAsia" w:ascii="仿宋" w:hAnsi="仿宋" w:eastAsia="仿宋" w:cs="仿宋"/>
                <w:sz w:val="24"/>
                <w:szCs w:val="24"/>
              </w:rPr>
              <w:t xml:space="preserve">符合第二章“</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须知”第1.8项规定</w:t>
            </w:r>
            <w:r/>
          </w:p>
        </w:tc>
      </w:tr>
      <w:tr>
        <w:trPr>
          <w:jc w:val="center"/>
          <w:trHeight w:val="378"/>
        </w:trPr>
        <w:tc>
          <w:tcPr>
            <w:gridSpan w:val="6"/>
            <w:tcBorders>
              <w:top w:val="single" w:color="auto" w:sz="6" w:space="0"/>
              <w:left w:val="single" w:color="auto" w:sz="6" w:space="0"/>
              <w:bottom w:val="single" w:color="auto" w:sz="6" w:space="0"/>
              <w:right w:val="single" w:color="auto" w:sz="6" w:space="0"/>
            </w:tcBorders>
            <w:tcW w:w="10327" w:type="dxa"/>
            <w:vAlign w:val="center"/>
            <w:textDirection w:val="lrTb"/>
            <w:noWrap w:val="false"/>
          </w:tcPr>
          <w:p>
            <w:pPr>
              <w:jc w:val="center"/>
              <w:spacing w:line="460" w:lineRule="exact"/>
              <w:rPr>
                <w:rFonts w:hint="eastAsia" w:ascii="仿宋" w:hAnsi="仿宋" w:eastAsia="仿宋" w:cs="仿宋"/>
                <w:spacing w:val="-18"/>
                <w:sz w:val="24"/>
                <w:szCs w:val="24"/>
              </w:rPr>
            </w:pPr>
            <w:r>
              <w:rPr>
                <w:rFonts w:hint="eastAsia" w:ascii="仿宋" w:hAnsi="仿宋" w:eastAsia="仿宋" w:cs="仿宋"/>
                <w:b/>
                <w:spacing w:val="-14"/>
                <w:sz w:val="24"/>
                <w:szCs w:val="24"/>
              </w:rPr>
              <w:t xml:space="preserve">2.2.2项评审内容由评标委员会负责，投标文件不符合2.2.2项评审标准的，作无效标处理。</w:t>
            </w:r>
            <w:r/>
          </w:p>
        </w:tc>
      </w:tr>
      <w:tr>
        <w:trPr>
          <w:jc w:val="center"/>
          <w:trHeight w:val="276"/>
        </w:trPr>
        <w:tc>
          <w:tcPr>
            <w:gridSpan w:val="6"/>
            <w:tcBorders>
              <w:top w:val="single" w:color="auto" w:sz="6" w:space="0"/>
              <w:left w:val="single" w:color="auto" w:sz="6" w:space="0"/>
              <w:bottom w:val="single" w:color="auto" w:sz="6" w:space="0"/>
              <w:right w:val="single" w:color="auto" w:sz="6" w:space="0"/>
            </w:tcBorders>
            <w:tcW w:w="10327" w:type="dxa"/>
            <w:vAlign w:val="center"/>
            <w:textDirection w:val="lrTb"/>
            <w:noWrap w:val="false"/>
          </w:tcPr>
          <w:p>
            <w:pPr>
              <w:jc w:val="center"/>
              <w:spacing w:line="320" w:lineRule="exact"/>
              <w:rPr>
                <w:rFonts w:hint="eastAsia" w:ascii="仿宋" w:hAnsi="仿宋" w:eastAsia="仿宋" w:cs="仿宋"/>
                <w:b/>
                <w:sz w:val="24"/>
                <w:szCs w:val="24"/>
              </w:rPr>
            </w:pPr>
            <w:r>
              <w:rPr>
                <w:rFonts w:hint="eastAsia" w:ascii="仿宋" w:hAnsi="仿宋" w:eastAsia="仿宋" w:cs="仿宋"/>
                <w:b/>
                <w:sz w:val="24"/>
                <w:szCs w:val="24"/>
              </w:rPr>
              <w:t xml:space="preserve">2.3详细评审</w:t>
            </w:r>
            <w:r/>
          </w:p>
        </w:tc>
      </w:tr>
      <w:tr>
        <w:trPr>
          <w:jc w:val="center"/>
          <w:trHeight w:val="326"/>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center"/>
              <w:spacing w:line="320" w:lineRule="exact"/>
              <w:rPr>
                <w:rFonts w:hint="eastAsia" w:ascii="仿宋" w:hAnsi="仿宋" w:eastAsia="仿宋" w:cs="仿宋"/>
                <w:b/>
                <w:sz w:val="24"/>
                <w:szCs w:val="24"/>
              </w:rPr>
            </w:pPr>
            <w:r>
              <w:rPr>
                <w:rFonts w:hint="eastAsia" w:ascii="仿宋" w:hAnsi="仿宋" w:eastAsia="仿宋" w:cs="仿宋"/>
                <w:b/>
                <w:bCs/>
                <w:color w:val="000000"/>
                <w:sz w:val="24"/>
                <w:szCs w:val="24"/>
              </w:rPr>
              <w:t xml:space="preserve">评审因素</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center"/>
              <w:spacing w:line="320" w:lineRule="exact"/>
              <w:rPr>
                <w:rFonts w:hint="eastAsia" w:ascii="仿宋" w:hAnsi="仿宋" w:eastAsia="仿宋" w:cs="仿宋"/>
                <w:b/>
                <w:sz w:val="24"/>
                <w:szCs w:val="24"/>
              </w:rPr>
            </w:pPr>
            <w:r>
              <w:rPr>
                <w:rFonts w:hint="eastAsia" w:ascii="仿宋" w:hAnsi="仿宋" w:eastAsia="仿宋" w:cs="仿宋"/>
                <w:b/>
                <w:bCs/>
                <w:color w:val="000000"/>
                <w:sz w:val="24"/>
                <w:szCs w:val="24"/>
              </w:rPr>
              <w:t xml:space="preserve">评分标准</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320" w:lineRule="exact"/>
              <w:rPr>
                <w:rFonts w:hint="eastAsia" w:ascii="仿宋" w:hAnsi="仿宋" w:eastAsia="仿宋" w:cs="仿宋"/>
                <w:b/>
                <w:sz w:val="24"/>
                <w:szCs w:val="24"/>
              </w:rPr>
            </w:pPr>
            <w:r>
              <w:rPr>
                <w:rFonts w:hint="eastAsia" w:ascii="仿宋" w:hAnsi="仿宋" w:eastAsia="仿宋" w:cs="仿宋"/>
                <w:b/>
                <w:bCs/>
                <w:color w:val="000000"/>
                <w:spacing w:val="-28"/>
                <w:sz w:val="24"/>
                <w:szCs w:val="24"/>
              </w:rPr>
              <w:t xml:space="preserve">分值</w:t>
            </w:r>
            <w:r/>
          </w:p>
        </w:tc>
      </w:tr>
      <w:tr>
        <w:trPr>
          <w:jc w:val="center"/>
          <w:trHeight w:val="90"/>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报价部分</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资格性审查和符合性审查合格且投标价格最低为评标基准价，其价格分为</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分。其他</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的价格分按照下列公式计算（小数点保留两位）：投标报价得分=（评标基准价／投标报价）×</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分（保留两位小数）。</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根据《政府采购促进中小企业发展管理办法》（财库【2020】46号）、《江苏省财政厅关于进一步加大政府采购支持中小企业力度的通知》（苏财购【2022】45号）规定，对小型和微型企业生产的产品或承接的服务价格给予10%的扣除，扣除后的价格参与评审。供应商应当提供《中小企业声明函》（格式见附件）</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p>
        </w:tc>
      </w:tr>
      <w:tr>
        <w:trPr>
          <w:jc w:val="center"/>
          <w:trHeight w:val="496"/>
        </w:trPr>
        <w:tc>
          <w:tcPr>
            <w:gridSpan w:val="6"/>
            <w:tcBorders>
              <w:top w:val="single" w:color="auto" w:sz="6" w:space="0"/>
              <w:left w:val="single" w:color="auto" w:sz="6" w:space="0"/>
              <w:bottom w:val="single" w:color="auto" w:sz="6" w:space="0"/>
              <w:right w:val="single" w:color="auto" w:sz="6" w:space="0"/>
            </w:tcBorders>
            <w:tcW w:w="10327" w:type="dxa"/>
            <w:vAlign w:val="center"/>
            <w:textDirection w:val="lrTb"/>
            <w:noWrap w:val="false"/>
          </w:tcPr>
          <w:p>
            <w:pPr>
              <w:jc w:val="center"/>
              <w:spacing w:line="320" w:lineRule="exact"/>
              <w:rPr>
                <w:rFonts w:hint="eastAsia" w:ascii="仿宋" w:hAnsi="仿宋" w:eastAsia="仿宋" w:cs="仿宋"/>
                <w:sz w:val="24"/>
                <w:szCs w:val="24"/>
              </w:rPr>
            </w:pPr>
            <w:r>
              <w:rPr>
                <w:rFonts w:hint="eastAsia" w:ascii="仿宋" w:hAnsi="仿宋" w:eastAsia="仿宋" w:cs="仿宋"/>
                <w:sz w:val="24"/>
                <w:szCs w:val="24"/>
              </w:rPr>
              <w:t xml:space="preserve">技术</w:t>
            </w:r>
            <w:r>
              <w:rPr>
                <w:rFonts w:hint="eastAsia" w:ascii="仿宋" w:hAnsi="仿宋" w:eastAsia="仿宋" w:cs="仿宋"/>
                <w:sz w:val="24"/>
                <w:szCs w:val="24"/>
                <w:highlight w:val="none"/>
              </w:rPr>
              <w:t xml:space="preserve">评审</w:t>
            </w:r>
            <w:r>
              <w:rPr>
                <w:rFonts w:hint="eastAsia" w:ascii="仿宋" w:hAnsi="仿宋" w:eastAsia="仿宋" w:cs="仿宋"/>
                <w:bCs/>
                <w:color w:val="000000" w:themeColor="text1"/>
                <w:sz w:val="24"/>
                <w:szCs w:val="24"/>
                <w:highlight w:val="none"/>
                <w14:textFill>
                  <w14:solidFill>
                    <w14:schemeClr w14:val="tx1"/>
                  </w14:solidFill>
                </w14:textFill>
              </w:rPr>
              <w:t xml:space="preserve">（</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50</w:t>
            </w:r>
            <w:r>
              <w:rPr>
                <w:rFonts w:hint="eastAsia" w:ascii="仿宋" w:hAnsi="仿宋" w:eastAsia="仿宋" w:cs="仿宋"/>
                <w:bCs/>
                <w:color w:val="000000" w:themeColor="text1"/>
                <w:sz w:val="24"/>
                <w:szCs w:val="24"/>
                <w:highlight w:val="none"/>
                <w14:textFill>
                  <w14:solidFill>
                    <w14:schemeClr w14:val="tx1"/>
                  </w14:solidFill>
                </w14:textFill>
              </w:rPr>
              <w:t xml:space="preserve">分）</w:t>
            </w:r>
            <w:r/>
          </w:p>
        </w:tc>
      </w:tr>
      <w:tr>
        <w:trPr>
          <w:jc w:val="center"/>
          <w:trHeight w:val="90"/>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left"/>
              <w:spacing w:line="40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技术要求响应</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lang w:val="zh-CN"/>
              </w:rPr>
            </w:pPr>
            <w:r>
              <w:rPr>
                <w:rFonts w:hint="eastAsia" w:ascii="仿宋" w:hAnsi="仿宋" w:eastAsia="仿宋" w:cs="仿宋"/>
                <w:sz w:val="24"/>
                <w:szCs w:val="24"/>
                <w:highlight w:val="none"/>
                <w:lang w:val="zh-CN"/>
              </w:rPr>
              <w:t xml:space="preserve">所投产品的技术参数与招标文件要求比较，完全响应招标文件要求的得</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lang w:val="zh-CN"/>
              </w:rPr>
              <w:t xml:space="preserve">分；</w:t>
            </w:r>
            <w:r>
              <w:rPr>
                <w:rFonts w:hint="eastAsia" w:ascii="仿宋" w:hAnsi="仿宋" w:eastAsia="仿宋" w:cs="仿宋"/>
                <w:sz w:val="24"/>
                <w:szCs w:val="24"/>
                <w:highlight w:val="none"/>
                <w:lang w:val="en-US" w:eastAsia="zh-CN"/>
              </w:rPr>
              <w:t xml:space="preserve">加</w:t>
            </w:r>
            <w:r>
              <w:rPr>
                <w:rFonts w:hint="eastAsia" w:ascii="宋体" w:hAnsi="宋体" w:eastAsia="宋体" w:cs="宋体"/>
                <w:sz w:val="24"/>
                <w:szCs w:val="24"/>
                <w:highlight w:val="none"/>
                <w:lang w:val="en-US" w:eastAsia="zh-CN"/>
              </w:rPr>
              <w:t xml:space="preserve">★</w:t>
            </w:r>
            <w:r>
              <w:rPr>
                <w:rFonts w:hint="eastAsia" w:ascii="仿宋" w:hAnsi="仿宋" w:eastAsia="仿宋" w:cs="仿宋"/>
                <w:sz w:val="24"/>
                <w:szCs w:val="24"/>
                <w:highlight w:val="none"/>
                <w:lang w:val="zh-CN"/>
              </w:rPr>
              <w:t xml:space="preserve">存在负偏离的</w:t>
            </w:r>
            <w:r>
              <w:rPr>
                <w:rFonts w:hint="eastAsia" w:ascii="仿宋" w:hAnsi="仿宋" w:eastAsia="仿宋" w:cs="仿宋"/>
                <w:sz w:val="24"/>
                <w:szCs w:val="24"/>
                <w:highlight w:val="none"/>
                <w:lang w:val="en-US" w:eastAsia="zh-CN"/>
              </w:rPr>
              <w:t xml:space="preserve">每有1项</w:t>
            </w:r>
            <w:r>
              <w:rPr>
                <w:rFonts w:hint="eastAsia" w:ascii="仿宋" w:hAnsi="仿宋" w:eastAsia="仿宋" w:cs="仿宋"/>
                <w:sz w:val="24"/>
                <w:szCs w:val="24"/>
                <w:highlight w:val="none"/>
                <w:lang w:val="zh-CN"/>
              </w:rPr>
              <w:t xml:space="preserve">扣 1分；</w:t>
            </w:r>
            <w:r>
              <w:rPr>
                <w:rFonts w:hint="eastAsia" w:ascii="仿宋" w:hAnsi="仿宋" w:eastAsia="仿宋" w:cs="仿宋"/>
                <w:sz w:val="24"/>
                <w:szCs w:val="24"/>
                <w:highlight w:val="none"/>
                <w:lang w:val="en-US" w:eastAsia="zh-CN"/>
              </w:rPr>
              <w:t xml:space="preserve">加</w:t>
            </w:r>
            <w:r>
              <w:rPr>
                <w:rFonts w:hint="eastAsia" w:ascii="宋体" w:hAnsi="宋体" w:eastAsia="宋体" w:cs="宋体"/>
                <w:sz w:val="24"/>
                <w:szCs w:val="24"/>
                <w:highlight w:val="none"/>
                <w:lang w:val="en-US" w:eastAsia="zh-CN"/>
              </w:rPr>
              <w:t xml:space="preserve">▲</w:t>
            </w:r>
            <w:r>
              <w:rPr>
                <w:rFonts w:hint="eastAsia" w:ascii="仿宋" w:hAnsi="仿宋" w:eastAsia="仿宋" w:cs="仿宋"/>
                <w:sz w:val="24"/>
                <w:szCs w:val="24"/>
                <w:highlight w:val="none"/>
                <w:lang w:val="zh-CN"/>
              </w:rPr>
              <w:t xml:space="preserve">存在负偏离的</w:t>
            </w:r>
            <w:r>
              <w:rPr>
                <w:rFonts w:hint="eastAsia" w:ascii="仿宋" w:hAnsi="仿宋" w:eastAsia="仿宋" w:cs="仿宋"/>
                <w:sz w:val="24"/>
                <w:szCs w:val="24"/>
                <w:highlight w:val="none"/>
                <w:lang w:val="en-US" w:eastAsia="zh-CN"/>
              </w:rPr>
              <w:t xml:space="preserve">每有1项</w:t>
            </w:r>
            <w:r>
              <w:rPr>
                <w:rFonts w:hint="eastAsia" w:ascii="仿宋" w:hAnsi="仿宋" w:eastAsia="仿宋" w:cs="仿宋"/>
                <w:sz w:val="24"/>
                <w:szCs w:val="24"/>
                <w:highlight w:val="none"/>
                <w:lang w:val="zh-CN"/>
              </w:rPr>
              <w:t xml:space="preserve">扣 </w:t>
            </w:r>
            <w:r>
              <w:rPr>
                <w:rFonts w:hint="eastAsia" w:ascii="仿宋" w:hAnsi="仿宋" w:eastAsia="仿宋" w:cs="仿宋"/>
                <w:sz w:val="24"/>
                <w:szCs w:val="24"/>
                <w:highlight w:val="none"/>
                <w:lang w:val="en-US" w:eastAsia="zh-CN"/>
              </w:rPr>
              <w:t xml:space="preserve">0.5</w:t>
            </w:r>
            <w:r>
              <w:rPr>
                <w:rFonts w:hint="eastAsia" w:ascii="仿宋" w:hAnsi="仿宋" w:eastAsia="仿宋" w:cs="仿宋"/>
                <w:sz w:val="24"/>
                <w:szCs w:val="24"/>
                <w:highlight w:val="none"/>
                <w:lang w:val="zh-CN"/>
              </w:rPr>
              <w:t xml:space="preserve">分，本项最高</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lang w:val="zh-CN"/>
              </w:rPr>
              <w:t xml:space="preserve">分，扣完为止。</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r>
      <w:tr>
        <w:trPr>
          <w:jc w:val="center"/>
          <w:trHeight w:val="760"/>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b w:val="0"/>
                <w:bCs/>
                <w:sz w:val="24"/>
                <w:highlight w:val="none"/>
                <w:lang w:val="en-US" w:eastAsia="zh-CN"/>
              </w:rPr>
              <w:t xml:space="preserve">项目实施方案</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lang w:val="zh-CN"/>
              </w:rPr>
              <w:t xml:space="preserve">结合我市实际情况，提供完善的项目实施方案、进度安排、质量保证措施、培训方案、验收方案，并提供先进的项目管理手段，能够方便用户的参与管理。根据实施方案的完整性、可行性，与招标文件符合度进行综合评分</w:t>
            </w:r>
            <w:r>
              <w:rPr>
                <w:rFonts w:hint="eastAsia" w:ascii="仿宋" w:hAnsi="仿宋" w:eastAsia="仿宋" w:cs="仿宋"/>
                <w:sz w:val="24"/>
                <w:szCs w:val="24"/>
                <w:lang w:val="zh-CN" w:eastAsia="zh-CN"/>
              </w:rPr>
              <w:t xml:space="preserve">：</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①方案完整、内容详实、层次分明、对本项目重点、难点</w:t>
            </w:r>
            <w:r>
              <w:rPr>
                <w:rFonts w:hint="eastAsia" w:ascii="仿宋" w:hAnsi="仿宋" w:eastAsia="仿宋" w:cs="仿宋"/>
                <w:sz w:val="24"/>
                <w:highlight w:val="none"/>
                <w:lang w:val="en-US" w:eastAsia="zh-CN"/>
              </w:rPr>
              <w:t xml:space="preserve">采取针对性措施</w:t>
            </w:r>
            <w:r>
              <w:rPr>
                <w:rFonts w:hint="eastAsia" w:ascii="仿宋" w:hAnsi="仿宋" w:eastAsia="仿宋" w:cs="仿宋"/>
                <w:sz w:val="24"/>
                <w:highlight w:val="none"/>
              </w:rPr>
              <w:t xml:space="preserve">科学合理、可操作性强的，得</w:t>
            </w:r>
            <w:r>
              <w:rPr>
                <w:rFonts w:hint="eastAsia" w:ascii="仿宋" w:hAnsi="仿宋" w:eastAsia="仿宋" w:cs="仿宋"/>
                <w:sz w:val="24"/>
                <w:highlight w:val="none"/>
                <w:lang w:val="en-US" w:eastAsia="zh-CN"/>
              </w:rPr>
              <w:t xml:space="preserve">15</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②方案思路明确、内容详实、科学合理有</w:t>
            </w:r>
            <w:r>
              <w:rPr>
                <w:rFonts w:hint="eastAsia" w:ascii="仿宋" w:hAnsi="仿宋" w:eastAsia="仿宋" w:cs="仿宋"/>
                <w:sz w:val="24"/>
                <w:highlight w:val="none"/>
                <w:lang w:val="en-US" w:eastAsia="zh-CN"/>
              </w:rPr>
              <w:t xml:space="preserve">较强</w:t>
            </w:r>
            <w:r>
              <w:rPr>
                <w:rFonts w:hint="eastAsia" w:ascii="仿宋" w:hAnsi="仿宋" w:eastAsia="仿宋" w:cs="仿宋"/>
                <w:sz w:val="24"/>
                <w:highlight w:val="none"/>
              </w:rPr>
              <w:t xml:space="preserve">的操作性的得</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③方案内容详细合理，具有一定的可操作性得</w:t>
            </w:r>
            <w:r>
              <w:rPr>
                <w:rFonts w:hint="eastAsia" w:ascii="仿宋" w:hAnsi="仿宋" w:eastAsia="仿宋" w:cs="仿宋"/>
                <w:sz w:val="24"/>
                <w:highlight w:val="none"/>
                <w:lang w:val="en-US" w:eastAsia="zh-CN"/>
              </w:rPr>
              <w:t xml:space="preserve">9</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④方案</w:t>
            </w:r>
            <w:r>
              <w:rPr>
                <w:rFonts w:hint="eastAsia" w:ascii="仿宋" w:hAnsi="仿宋" w:eastAsia="仿宋" w:cs="仿宋"/>
                <w:sz w:val="24"/>
                <w:highlight w:val="none"/>
                <w:lang w:val="en-US" w:eastAsia="zh-CN"/>
              </w:rPr>
              <w:t xml:space="preserve">基本</w:t>
            </w:r>
            <w:r>
              <w:rPr>
                <w:rFonts w:hint="eastAsia" w:ascii="仿宋" w:hAnsi="仿宋" w:eastAsia="仿宋" w:cs="仿宋"/>
                <w:sz w:val="24"/>
                <w:highlight w:val="none"/>
              </w:rPr>
              <w:t xml:space="preserve">完整、合理性、可操作性一般，得</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⑤方案不完整、</w:t>
            </w:r>
            <w:r>
              <w:rPr>
                <w:rFonts w:hint="eastAsia" w:ascii="仿宋" w:hAnsi="仿宋" w:eastAsia="仿宋" w:cs="仿宋"/>
                <w:sz w:val="24"/>
                <w:highlight w:val="none"/>
                <w:lang w:val="en-US" w:eastAsia="zh-CN"/>
              </w:rPr>
              <w:t xml:space="preserve">仅部分满足需求，</w:t>
            </w:r>
            <w:r>
              <w:rPr>
                <w:rFonts w:hint="eastAsia" w:ascii="仿宋" w:hAnsi="仿宋" w:eastAsia="仿宋" w:cs="仿宋"/>
                <w:sz w:val="24"/>
                <w:highlight w:val="none"/>
              </w:rPr>
              <w:t xml:space="preserve">得</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p>
            <w:pPr>
              <w:pStyle w:val="742"/>
              <w:rPr>
                <w:rFonts w:hint="eastAsia" w:ascii="仿宋" w:hAnsi="仿宋" w:eastAsia="仿宋" w:cs="仿宋"/>
                <w:sz w:val="24"/>
                <w:highlight w:val="none"/>
                <w:lang w:val="zh-CN"/>
              </w:rPr>
            </w:pPr>
            <w:r>
              <w:rPr>
                <w:rFonts w:hint="eastAsia" w:ascii="仿宋" w:hAnsi="仿宋" w:eastAsia="仿宋" w:cs="仿宋"/>
                <w:sz w:val="24"/>
                <w:highlight w:val="none"/>
              </w:rPr>
              <w:t xml:space="preserve">⑥不符合招标要求或未提供的得0分。</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r>
      <w:tr>
        <w:trPr>
          <w:jc w:val="center"/>
          <w:trHeight w:val="760"/>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center"/>
              <w:spacing w:line="400" w:lineRule="exact"/>
              <w:rPr>
                <w:rFonts w:hint="default"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监测数据管理平台</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pStyle w:val="742"/>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结合我市实际情况提供燃气、供水、排水、第三方施工破坏、道路、桥梁等数据管理系统与采购需求的契合情况：</w:t>
            </w:r>
            <w:r/>
          </w:p>
          <w:p>
            <w:pPr>
              <w:pStyle w:val="742"/>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t xml:space="preserve">①内容完整，基本情况梳理完全准确，现状分析符合实际情况得</w:t>
            </w:r>
            <w:r>
              <w:rPr>
                <w:rFonts w:hint="eastAsia" w:ascii="仿宋" w:hAnsi="仿宋" w:eastAsia="仿宋" w:cs="仿宋"/>
                <w:sz w:val="24"/>
                <w:highlight w:val="none"/>
                <w:lang w:val="en-US" w:eastAsia="zh-CN"/>
              </w:rPr>
              <w:t xml:space="preserve">8</w:t>
            </w:r>
            <w:r>
              <w:rPr>
                <w:rFonts w:hint="default" w:ascii="仿宋" w:hAnsi="仿宋" w:eastAsia="仿宋" w:cs="仿宋"/>
                <w:sz w:val="24"/>
                <w:highlight w:val="none"/>
                <w:lang w:val="en-US" w:eastAsia="zh-CN"/>
              </w:rPr>
              <w:t xml:space="preserve">分；</w:t>
            </w:r>
            <w:r/>
          </w:p>
          <w:p>
            <w:pPr>
              <w:pStyle w:val="742"/>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t xml:space="preserve">②内容基本完整，基本情况梳理大致准确，现状分析大致符合实际情况得</w:t>
            </w:r>
            <w:r>
              <w:rPr>
                <w:rFonts w:hint="eastAsia" w:ascii="仿宋" w:hAnsi="仿宋" w:eastAsia="仿宋" w:cs="仿宋"/>
                <w:sz w:val="24"/>
                <w:highlight w:val="none"/>
                <w:lang w:val="en-US" w:eastAsia="zh-CN"/>
              </w:rPr>
              <w:t xml:space="preserve">5</w:t>
            </w:r>
            <w:r>
              <w:rPr>
                <w:rFonts w:hint="default" w:ascii="仿宋" w:hAnsi="仿宋" w:eastAsia="仿宋" w:cs="仿宋"/>
                <w:sz w:val="24"/>
                <w:highlight w:val="none"/>
                <w:lang w:val="en-US" w:eastAsia="zh-CN"/>
              </w:rPr>
              <w:t xml:space="preserve">分；</w:t>
            </w:r>
            <w:r/>
          </w:p>
          <w:p>
            <w:pPr>
              <w:pStyle w:val="742"/>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t xml:space="preserve">③方案内容欠完整，基本情况梳理欠准确，现状分析欠符合实际情况得</w:t>
            </w:r>
            <w:r>
              <w:rPr>
                <w:rFonts w:hint="eastAsia" w:ascii="仿宋" w:hAnsi="仿宋" w:eastAsia="仿宋" w:cs="仿宋"/>
                <w:sz w:val="24"/>
                <w:highlight w:val="none"/>
                <w:lang w:val="en-US" w:eastAsia="zh-CN"/>
              </w:rPr>
              <w:t xml:space="preserve">2</w:t>
            </w:r>
            <w:r>
              <w:rPr>
                <w:rFonts w:hint="default" w:ascii="仿宋" w:hAnsi="仿宋" w:eastAsia="仿宋" w:cs="仿宋"/>
                <w:sz w:val="24"/>
                <w:highlight w:val="none"/>
                <w:lang w:val="en-US" w:eastAsia="zh-CN"/>
              </w:rPr>
              <w:t xml:space="preserve">分；</w:t>
            </w:r>
            <w:r/>
          </w:p>
          <w:p>
            <w:pPr>
              <w:pStyle w:val="742"/>
              <w:rPr>
                <w:rFonts w:hint="default" w:ascii="仿宋" w:hAnsi="仿宋" w:eastAsia="仿宋" w:cs="仿宋"/>
                <w:sz w:val="24"/>
                <w:highlight w:val="none"/>
                <w:lang w:val="en-US" w:eastAsia="zh-CN"/>
              </w:rPr>
            </w:pPr>
            <w:r>
              <w:rPr>
                <w:rFonts w:hint="default" w:ascii="仿宋" w:hAnsi="仿宋" w:eastAsia="仿宋" w:cs="仿宋"/>
                <w:sz w:val="24"/>
                <w:highlight w:val="none"/>
                <w:lang w:val="en-US" w:eastAsia="zh-CN"/>
              </w:rPr>
              <w:t xml:space="preserve">④内容不完整，基本情况梳理不准确，现状分析不符合实际情况得0分；</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8分</w:t>
            </w:r>
            <w:r/>
          </w:p>
        </w:tc>
      </w:tr>
      <w:tr>
        <w:trPr>
          <w:jc w:val="center"/>
          <w:trHeight w:val="939"/>
        </w:trPr>
        <w:tc>
          <w:tcPr>
            <w:gridSpan w:val="3"/>
            <w:tcBorders>
              <w:top w:val="single" w:color="auto" w:sz="6" w:space="0"/>
              <w:left w:val="single" w:color="auto" w:sz="6" w:space="0"/>
              <w:bottom w:val="single" w:color="auto" w:sz="6" w:space="0"/>
              <w:right w:val="single" w:color="auto" w:sz="6" w:space="0"/>
            </w:tcBorders>
            <w:tcW w:w="1415"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售后服务</w:t>
            </w:r>
            <w:r/>
          </w:p>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提供完善的项目技术服务方案；测试及配合全程调试方案；故障、应急处理保障方案（包括售后服务机构、售后服务机构装备、故障响应时间、维护承诺等；项目的服务人员培训计划的描述；服务人员配置计划；定期性检查方案；</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所提供的方案内容完整、合理得</w:t>
            </w:r>
            <w:r>
              <w:rPr>
                <w:rFonts w:hint="eastAsia" w:ascii="仿宋" w:hAnsi="仿宋" w:eastAsia="仿宋" w:cs="仿宋"/>
                <w:sz w:val="24"/>
                <w:highlight w:val="none"/>
                <w:lang w:val="en-US" w:eastAsia="zh-CN"/>
              </w:rPr>
              <w:t xml:space="preserve">7</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所提供的方案内容较完整、较合理得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所提供的方案内容一般得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p>
            <w:pPr>
              <w:jc w:val="left"/>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不提供方案或理解差的不得分。</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r>
      <w:tr>
        <w:trPr>
          <w:jc w:val="center"/>
          <w:trHeight w:val="760"/>
        </w:trPr>
        <w:tc>
          <w:tcPr>
            <w:gridSpan w:val="6"/>
            <w:tcBorders>
              <w:top w:val="single" w:color="auto" w:sz="6" w:space="0"/>
              <w:left w:val="single" w:color="auto" w:sz="6" w:space="0"/>
              <w:bottom w:val="single" w:color="auto" w:sz="6" w:space="0"/>
              <w:right w:val="single" w:color="auto" w:sz="6" w:space="0"/>
            </w:tcBorders>
            <w:tcW w:w="10327" w:type="dxa"/>
            <w:vAlign w:val="center"/>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商务</w:t>
            </w:r>
            <w:r>
              <w:rPr>
                <w:rFonts w:hint="eastAsia" w:ascii="仿宋" w:hAnsi="仿宋" w:eastAsia="仿宋" w:cs="仿宋"/>
                <w:sz w:val="24"/>
                <w:szCs w:val="24"/>
                <w:highlight w:val="none"/>
                <w:lang w:val="en-US" w:eastAsia="zh-CN"/>
              </w:rPr>
              <w:t xml:space="preserve">部分（20分）</w:t>
            </w:r>
            <w:r/>
          </w:p>
        </w:tc>
      </w:tr>
      <w:tr>
        <w:trPr>
          <w:jc w:val="center"/>
          <w:trHeight w:val="760"/>
        </w:trPr>
        <w:tc>
          <w:tcPr>
            <w:gridSpan w:val="3"/>
            <w:tcBorders>
              <w:top w:val="single" w:color="auto" w:sz="6" w:space="0"/>
              <w:left w:val="single" w:color="auto" w:sz="6" w:space="0"/>
              <w:right w:val="single" w:color="auto" w:sz="6" w:space="0"/>
            </w:tcBorders>
            <w:tcW w:w="1415" w:type="dxa"/>
            <w:vAlign w:val="center"/>
            <w:vMerge w:val="restart"/>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履约能力</w:t>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供应商通过ISO9001质量管理体系认证、ISO</w:t>
            </w:r>
            <w:r>
              <w:rPr>
                <w:rFonts w:hint="eastAsia" w:ascii="仿宋" w:hAnsi="仿宋" w:eastAsia="仿宋" w:cs="仿宋"/>
                <w:sz w:val="24"/>
                <w:szCs w:val="24"/>
                <w:lang w:val="en-US" w:eastAsia="zh-CN"/>
              </w:rPr>
              <w:t xml:space="preserve">45</w:t>
            </w:r>
            <w:r>
              <w:rPr>
                <w:rFonts w:hint="eastAsia" w:ascii="仿宋" w:hAnsi="仿宋" w:eastAsia="仿宋" w:cs="仿宋"/>
                <w:sz w:val="24"/>
                <w:szCs w:val="24"/>
                <w:lang w:eastAsia="zh-CN"/>
              </w:rPr>
              <w:t xml:space="preserve">001</w:t>
            </w:r>
            <w:r>
              <w:rPr>
                <w:rFonts w:hint="eastAsia" w:ascii="仿宋" w:hAnsi="仿宋" w:eastAsia="仿宋" w:cs="仿宋"/>
                <w:sz w:val="24"/>
                <w:szCs w:val="24"/>
                <w:lang w:val="en-US" w:eastAsia="zh-CN"/>
              </w:rPr>
              <w:t xml:space="preserve">职业健康</w:t>
            </w:r>
            <w:r>
              <w:rPr>
                <w:rFonts w:hint="eastAsia" w:ascii="仿宋" w:hAnsi="仿宋" w:eastAsia="仿宋" w:cs="仿宋"/>
                <w:sz w:val="24"/>
                <w:szCs w:val="24"/>
                <w:lang w:eastAsia="zh-CN"/>
              </w:rPr>
              <w:t xml:space="preserve">管理体系认证、ISO14001环境管理体系认证、ISO20000IT服务管理体系认证证书，有一个得0.5分，本项最多得2分。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注：提供相关证书原件扫描件并加盖</w:t>
            </w:r>
            <w:r>
              <w:rPr>
                <w:rFonts w:hint="eastAsia" w:ascii="仿宋" w:hAnsi="仿宋" w:eastAsia="仿宋" w:cs="仿宋"/>
                <w:sz w:val="24"/>
                <w:szCs w:val="24"/>
              </w:rPr>
              <w:t xml:space="preserve">投标人公章，未提供不得分。</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jc w:val="center"/>
          <w:trHeight w:val="760"/>
        </w:trPr>
        <w:tc>
          <w:tcPr>
            <w:gridSpan w:val="3"/>
            <w:tcBorders>
              <w:left w:val="single" w:color="auto" w:sz="6" w:space="0"/>
              <w:right w:val="single" w:color="auto" w:sz="6" w:space="0"/>
            </w:tcBorders>
            <w:tcW w:w="1415" w:type="dxa"/>
            <w:vAlign w:val="center"/>
            <w:vMerge w:val="continue"/>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具备CCRC信息安全服务认证证书(信息系统安全运维)、CCRC信息安全服务认证证书(软件安全开发)、CCRC信息安全服务认证证书(信息系统安全集成)等级证书，一级有一个得2分；二级有一个得1分；其它不得分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最多得6分</w:t>
            </w:r>
            <w:r>
              <w:rPr>
                <w:rFonts w:hint="eastAsia" w:ascii="仿宋" w:hAnsi="仿宋" w:eastAsia="仿宋" w:cs="仿宋"/>
                <w:sz w:val="24"/>
                <w:szCs w:val="24"/>
                <w:highlight w:val="none"/>
              </w:rPr>
              <w:t xml:space="preserve">。（提供证书复印件加盖投标人公章）</w:t>
            </w:r>
            <w:r/>
          </w:p>
          <w:p>
            <w:pPr>
              <w:jc w:val="left"/>
              <w:spacing w:line="400" w:lineRule="exact"/>
              <w:rPr>
                <w:rFonts w:hint="eastAsia" w:ascii="仿宋" w:hAnsi="仿宋" w:eastAsia="仿宋" w:cs="仿宋"/>
                <w:sz w:val="24"/>
                <w:szCs w:val="24"/>
                <w:lang w:eastAsia="zh-CN"/>
              </w:rPr>
            </w:pPr>
            <w:r>
              <w:rPr>
                <w:rFonts w:hint="eastAsia" w:ascii="仿宋" w:hAnsi="仿宋" w:eastAsia="仿宋" w:cs="仿宋"/>
                <w:sz w:val="24"/>
                <w:szCs w:val="24"/>
                <w:highlight w:val="none"/>
              </w:rPr>
              <w:t xml:space="preserve">注：证书均必须在有效期内并在国家认证认可监督管理委员会网址查询状态为有效。</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提供查询截图</w:t>
            </w:r>
            <w:r>
              <w:rPr>
                <w:rFonts w:hint="eastAsia" w:ascii="仿宋" w:hAnsi="仿宋" w:eastAsia="仿宋" w:cs="仿宋"/>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r>
      <w:tr>
        <w:trPr>
          <w:jc w:val="center"/>
          <w:trHeight w:val="90"/>
        </w:trPr>
        <w:tc>
          <w:tcPr>
            <w:gridSpan w:val="3"/>
            <w:tcBorders>
              <w:left w:val="single" w:color="auto" w:sz="6" w:space="0"/>
              <w:right w:val="single" w:color="auto" w:sz="6" w:space="0"/>
            </w:tcBorders>
            <w:tcW w:w="1415" w:type="dxa"/>
            <w:vAlign w:val="center"/>
            <w:vMerge w:val="continue"/>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具备国产化信息系统集成和服务能力等级证书达到优秀级（LS4）得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分；良好级（LS3）及以下得1分；其它不得分。（提供证书复印件加盖投标人公章）</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jc w:val="center"/>
          <w:trHeight w:val="445"/>
        </w:trPr>
        <w:tc>
          <w:tcPr>
            <w:gridSpan w:val="3"/>
            <w:tcBorders>
              <w:left w:val="single" w:color="auto" w:sz="6" w:space="0"/>
              <w:right w:val="single" w:color="auto" w:sz="6" w:space="0"/>
            </w:tcBorders>
            <w:tcW w:w="1415" w:type="dxa"/>
            <w:vAlign w:val="center"/>
            <w:vMerge w:val="continue"/>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b w:val="0"/>
                <w:bCs w:val="0"/>
                <w:sz w:val="24"/>
                <w:szCs w:val="24"/>
                <w:lang w:val="en-US" w:eastAsia="zh-CN"/>
              </w:rPr>
              <w:t xml:space="preserve">供应商具备较强的信息系统建设和交付能力，具备信息系统服务交付能力等级(CCID)一级及以上得2分；二级及以下的得1分；其它不得分。（提供证书复印件加盖投标人公章）</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jc w:val="center"/>
          <w:trHeight w:val="463"/>
        </w:trPr>
        <w:tc>
          <w:tcPr>
            <w:gridSpan w:val="3"/>
            <w:tcBorders>
              <w:left w:val="single" w:color="auto" w:sz="6" w:space="0"/>
              <w:right w:val="single" w:color="auto" w:sz="6" w:space="0"/>
            </w:tcBorders>
            <w:tcW w:w="1415" w:type="dxa"/>
            <w:vAlign w:val="center"/>
            <w:vMerge w:val="continue"/>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gridSpan w:val="2"/>
            <w:tcBorders>
              <w:top w:val="single" w:color="auto" w:sz="6" w:space="0"/>
              <w:left w:val="single" w:color="auto" w:sz="6" w:space="0"/>
              <w:bottom w:val="single" w:color="auto" w:sz="6"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运维交付能力</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具备数字化技术应用与创新能力评价证书 CN-DETS得2分；没有不得分。（提供证书复印件加盖投标人公章）</w:t>
            </w:r>
            <w:r/>
          </w:p>
        </w:tc>
        <w:tc>
          <w:tcPr>
            <w:tcBorders>
              <w:top w:val="single" w:color="auto" w:sz="6" w:space="0"/>
              <w:left w:val="single" w:color="auto" w:sz="6" w:space="0"/>
              <w:bottom w:val="single" w:color="auto" w:sz="6" w:space="0"/>
              <w:right w:val="single" w:color="auto" w:sz="6" w:space="0"/>
            </w:tcBorders>
            <w:tcW w:w="449" w:type="dxa"/>
            <w:vAlign w:val="center"/>
            <w:textDirection w:val="lrTb"/>
            <w:noWrap w:val="false"/>
          </w:tcPr>
          <w:p>
            <w:pPr>
              <w:jc w:val="center"/>
              <w:spacing w:line="400" w:lineRule="exac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r>
      <w:tr>
        <w:trPr>
          <w:jc w:val="center"/>
          <w:trHeight w:val="760"/>
        </w:trPr>
        <w:tc>
          <w:tcPr>
            <w:gridSpan w:val="3"/>
            <w:tcBorders>
              <w:top w:val="single" w:color="auto" w:sz="4" w:space="0"/>
              <w:left w:val="single" w:color="auto" w:sz="4" w:space="0"/>
              <w:bottom w:val="single" w:color="auto" w:sz="4" w:space="0"/>
              <w:right w:val="single" w:color="auto" w:sz="6" w:space="0"/>
            </w:tcBorders>
            <w:tcW w:w="141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业绩</w:t>
            </w:r>
            <w:r/>
          </w:p>
        </w:tc>
        <w:tc>
          <w:tcPr>
            <w:gridSpan w:val="2"/>
            <w:tcBorders>
              <w:top w:val="single" w:color="auto" w:sz="4" w:space="0"/>
              <w:left w:val="single" w:color="auto" w:sz="6" w:space="0"/>
              <w:bottom w:val="single" w:color="auto" w:sz="4"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联合体成员单位</w:t>
            </w:r>
            <w:r>
              <w:rPr>
                <w:rFonts w:hint="eastAsia" w:ascii="仿宋" w:hAnsi="仿宋" w:eastAsia="仿宋" w:cs="仿宋"/>
                <w:sz w:val="24"/>
                <w:szCs w:val="24"/>
              </w:rPr>
              <w:t xml:space="preserve">自2021年1月1日以来（时间以合同签订时间为准）</w:t>
            </w:r>
            <w:r>
              <w:rPr>
                <w:rFonts w:hint="eastAsia" w:ascii="仿宋" w:hAnsi="仿宋" w:eastAsia="仿宋" w:cs="仿宋"/>
                <w:sz w:val="24"/>
                <w:szCs w:val="24"/>
                <w:lang w:val="en-US" w:eastAsia="zh-CN"/>
              </w:rPr>
              <w:t xml:space="preserve">承接</w:t>
            </w:r>
            <w:r>
              <w:rPr>
                <w:rFonts w:hint="eastAsia" w:ascii="仿宋" w:hAnsi="仿宋" w:eastAsia="仿宋" w:cs="仿宋"/>
                <w:sz w:val="24"/>
                <w:szCs w:val="24"/>
              </w:rPr>
              <w:t xml:space="preserve">过类似项目（</w:t>
            </w:r>
            <w:r>
              <w:rPr>
                <w:rFonts w:hint="eastAsia" w:ascii="仿宋" w:hAnsi="仿宋" w:eastAsia="仿宋" w:cs="仿宋"/>
                <w:sz w:val="24"/>
                <w:szCs w:val="24"/>
                <w:lang w:val="en-US" w:eastAsia="zh-CN"/>
              </w:rPr>
              <w:t xml:space="preserve">与</w:t>
            </w:r>
            <w:r>
              <w:rPr>
                <w:rFonts w:hint="eastAsia" w:ascii="仿宋" w:hAnsi="仿宋" w:eastAsia="仿宋" w:cs="仿宋"/>
                <w:sz w:val="24"/>
                <w:szCs w:val="24"/>
              </w:rPr>
              <w:t xml:space="preserve">城市生命线安全建设或城市基础设施安全运行相关）</w:t>
            </w:r>
            <w:r>
              <w:rPr>
                <w:rFonts w:hint="eastAsia" w:ascii="仿宋" w:hAnsi="仿宋" w:eastAsia="仿宋" w:cs="仿宋"/>
                <w:sz w:val="24"/>
                <w:szCs w:val="24"/>
                <w:lang w:val="en-US" w:eastAsia="zh-CN"/>
              </w:rPr>
              <w:t xml:space="preserve">业绩</w:t>
            </w:r>
            <w:r>
              <w:rPr>
                <w:rFonts w:hint="eastAsia" w:ascii="仿宋" w:hAnsi="仿宋" w:eastAsia="仿宋" w:cs="仿宋"/>
                <w:sz w:val="24"/>
                <w:szCs w:val="24"/>
              </w:rPr>
              <w:t xml:space="preserve">，每提供一个项目得1分，本项最高得3分。</w:t>
            </w:r>
            <w:r/>
          </w:p>
          <w:p>
            <w:pPr>
              <w:jc w:val="left"/>
              <w:spacing w:line="400" w:lineRule="exact"/>
              <w:rPr>
                <w:rFonts w:hint="eastAsia" w:ascii="仿宋" w:hAnsi="仿宋" w:eastAsia="仿宋" w:cs="仿宋"/>
                <w:sz w:val="24"/>
                <w:szCs w:val="24"/>
              </w:rPr>
            </w:pPr>
            <w:r>
              <w:rPr>
                <w:rFonts w:hint="eastAsia" w:ascii="仿宋" w:hAnsi="仿宋" w:eastAsia="仿宋" w:cs="仿宋"/>
                <w:b w:val="0"/>
                <w:bCs w:val="0"/>
                <w:iCs/>
                <w:sz w:val="24"/>
                <w:highlight w:val="none"/>
              </w:rPr>
              <w:t xml:space="preserve">注：</w:t>
            </w:r>
            <w:r>
              <w:rPr>
                <w:rFonts w:hint="eastAsia" w:ascii="仿宋" w:hAnsi="仿宋" w:eastAsia="仿宋" w:cs="仿宋"/>
                <w:b w:val="0"/>
                <w:bCs w:val="0"/>
                <w:iCs/>
                <w:sz w:val="24"/>
                <w:highlight w:val="none"/>
                <w:lang w:eastAsia="zh-CN"/>
              </w:rPr>
              <w:t xml:space="preserve">供应商</w:t>
            </w:r>
            <w:r>
              <w:rPr>
                <w:rFonts w:hint="eastAsia" w:ascii="仿宋" w:hAnsi="仿宋" w:eastAsia="仿宋" w:cs="仿宋"/>
                <w:b w:val="0"/>
                <w:bCs w:val="0"/>
                <w:iCs/>
                <w:sz w:val="24"/>
                <w:highlight w:val="none"/>
              </w:rPr>
              <w:t xml:space="preserve">需提供（中标通知书、合同）的原件扫描件加盖</w:t>
            </w:r>
            <w:r>
              <w:rPr>
                <w:rFonts w:hint="eastAsia" w:ascii="仿宋" w:hAnsi="仿宋" w:eastAsia="仿宋" w:cs="仿宋"/>
                <w:b w:val="0"/>
                <w:bCs w:val="0"/>
                <w:iCs/>
                <w:sz w:val="24"/>
                <w:highlight w:val="none"/>
              </w:rPr>
              <w:t xml:space="preserve">投标人公章，合同需能够清晰反应建设内容</w:t>
            </w:r>
            <w:r>
              <w:rPr>
                <w:rFonts w:hint="eastAsia" w:ascii="仿宋" w:hAnsi="仿宋" w:eastAsia="仿宋" w:cs="仿宋"/>
                <w:b w:val="0"/>
                <w:bCs w:val="0"/>
                <w:iCs/>
                <w:sz w:val="24"/>
                <w:highlight w:val="none"/>
                <w:lang w:eastAsia="zh-CN"/>
              </w:rPr>
              <w:t xml:space="preserve">，</w:t>
            </w:r>
            <w:r>
              <w:rPr>
                <w:rFonts w:hint="eastAsia" w:ascii="仿宋" w:hAnsi="仿宋" w:eastAsia="仿宋" w:cs="仿宋"/>
                <w:b w:val="0"/>
                <w:bCs w:val="0"/>
                <w:iCs/>
                <w:sz w:val="24"/>
                <w:highlight w:val="none"/>
              </w:rPr>
              <w:t xml:space="preserve">否则不得分。</w:t>
            </w:r>
            <w:r/>
          </w:p>
        </w:tc>
        <w:tc>
          <w:tcPr>
            <w:tcBorders>
              <w:top w:val="single" w:color="auto" w:sz="4" w:space="0"/>
              <w:left w:val="single" w:color="auto" w:sz="6" w:space="0"/>
              <w:bottom w:val="single" w:color="auto" w:sz="4" w:space="0"/>
              <w:right w:val="single" w:color="auto" w:sz="4" w:space="0"/>
            </w:tcBorders>
            <w:tcW w:w="449" w:type="dxa"/>
            <w:vAlign w:val="center"/>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r>
      <w:tr>
        <w:trPr>
          <w:jc w:val="center"/>
          <w:trHeight w:val="760"/>
        </w:trPr>
        <w:tc>
          <w:tcPr>
            <w:gridSpan w:val="3"/>
            <w:tcBorders>
              <w:top w:val="single" w:color="auto" w:sz="4" w:space="0"/>
              <w:left w:val="single" w:color="auto" w:sz="4" w:space="0"/>
              <w:right w:val="single" w:color="auto" w:sz="6" w:space="0"/>
            </w:tcBorders>
            <w:tcW w:w="141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项目组成员</w:t>
            </w:r>
            <w:r/>
          </w:p>
        </w:tc>
        <w:tc>
          <w:tcPr>
            <w:gridSpan w:val="2"/>
            <w:tcBorders>
              <w:top w:val="single" w:color="auto" w:sz="4" w:space="0"/>
              <w:left w:val="single" w:color="auto" w:sz="6" w:space="0"/>
              <w:bottom w:val="single" w:color="auto" w:sz="4" w:space="0"/>
              <w:right w:val="single" w:color="auto" w:sz="6" w:space="0"/>
            </w:tcBorders>
            <w:tcW w:w="8463" w:type="dxa"/>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项目负责人（</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w:t>
            </w:r>
            <w:r/>
          </w:p>
          <w:p>
            <w:pPr>
              <w:jc w:val="left"/>
              <w:spacing w:line="40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拟</w:t>
            </w:r>
            <w:r>
              <w:rPr>
                <w:rFonts w:hint="eastAsia" w:ascii="仿宋" w:hAnsi="仿宋" w:eastAsia="仿宋" w:cs="仿宋"/>
                <w:sz w:val="24"/>
                <w:szCs w:val="24"/>
                <w:lang w:val="en-US" w:eastAsia="zh-CN"/>
              </w:rPr>
              <w:t xml:space="preserve">派</w:t>
            </w:r>
            <w:r>
              <w:rPr>
                <w:rFonts w:hint="eastAsia" w:ascii="仿宋" w:hAnsi="仿宋" w:eastAsia="仿宋" w:cs="仿宋"/>
                <w:sz w:val="24"/>
                <w:szCs w:val="24"/>
              </w:rPr>
              <w:t xml:space="preserve">项目负责人具有</w:t>
            </w:r>
            <w:r>
              <w:rPr>
                <w:rFonts w:hint="eastAsia" w:ascii="仿宋" w:hAnsi="仿宋" w:eastAsia="仿宋" w:cs="仿宋"/>
                <w:sz w:val="24"/>
                <w:szCs w:val="24"/>
                <w:lang w:eastAsia="zh-CN"/>
              </w:rPr>
              <w:t xml:space="preserve">信息系统项目管理师、ITSS IT服务工程师、注册信息安全专业人员，每提供1个得</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分，最多得</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分。</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注：需提供相关证书</w:t>
            </w:r>
            <w:r>
              <w:rPr>
                <w:rFonts w:hint="eastAsia" w:ascii="仿宋" w:hAnsi="仿宋" w:eastAsia="仿宋" w:cs="仿宋"/>
                <w:sz w:val="24"/>
                <w:szCs w:val="24"/>
                <w:lang w:val="en-US" w:eastAsia="zh-CN"/>
              </w:rPr>
              <w:t xml:space="preserve">扫描件价加盖投标人公章</w:t>
            </w:r>
            <w:r>
              <w:rPr>
                <w:rFonts w:hint="eastAsia" w:ascii="仿宋" w:hAnsi="仿宋" w:eastAsia="仿宋" w:cs="仿宋"/>
                <w:sz w:val="24"/>
                <w:szCs w:val="24"/>
              </w:rPr>
              <w:t xml:space="preserve">及</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rPr>
              <w:t xml:space="preserve">为其缴纳的</w:t>
            </w:r>
            <w:r>
              <w:rPr>
                <w:rFonts w:hint="eastAsia" w:ascii="仿宋" w:hAnsi="仿宋" w:eastAsia="仿宋" w:cs="仿宋"/>
                <w:sz w:val="24"/>
                <w:szCs w:val="24"/>
                <w:lang w:val="en-US" w:eastAsia="zh-CN"/>
              </w:rPr>
              <w:t xml:space="preserve">上月或当月</w:t>
            </w:r>
            <w:r>
              <w:rPr>
                <w:rFonts w:hint="eastAsia" w:ascii="仿宋" w:hAnsi="仿宋" w:eastAsia="仿宋" w:cs="仿宋"/>
                <w:sz w:val="24"/>
                <w:szCs w:val="24"/>
              </w:rPr>
              <w:t xml:space="preserve">的社保缴纳证明</w:t>
            </w:r>
            <w:r>
              <w:rPr>
                <w:rFonts w:hint="eastAsia" w:ascii="仿宋" w:hAnsi="仿宋" w:eastAsia="仿宋" w:cs="仿宋"/>
                <w:sz w:val="24"/>
                <w:szCs w:val="24"/>
                <w:lang w:val="en-US" w:eastAsia="zh-CN"/>
              </w:rPr>
              <w:t xml:space="preserve">材料</w:t>
            </w:r>
            <w:r>
              <w:rPr>
                <w:rFonts w:hint="eastAsia" w:ascii="仿宋" w:hAnsi="仿宋" w:eastAsia="仿宋" w:cs="仿宋"/>
                <w:sz w:val="24"/>
                <w:szCs w:val="24"/>
              </w:rPr>
              <w:t xml:space="preserve">扫描上传，未提供不得分。项目负责人在项目实施期间须驻场服务，不得在其他项目担任职务。</w:t>
            </w:r>
            <w:r/>
          </w:p>
        </w:tc>
        <w:tc>
          <w:tcPr>
            <w:tcBorders>
              <w:top w:val="single" w:color="auto" w:sz="4" w:space="0"/>
              <w:left w:val="single" w:color="auto" w:sz="6" w:space="0"/>
              <w:bottom w:val="single" w:color="auto" w:sz="4" w:space="0"/>
              <w:right w:val="single" w:color="auto" w:sz="4" w:space="0"/>
            </w:tcBorders>
            <w:tcW w:w="449" w:type="dxa"/>
            <w:vAlign w:val="center"/>
            <w:textDirection w:val="lrTb"/>
            <w:noWrap w:val="false"/>
          </w:tcPr>
          <w:p>
            <w:pPr>
              <w:jc w:val="center"/>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r>
    </w:tbl>
    <w:p>
      <w:pPr>
        <w:jc w:val="left"/>
        <w:spacing w:line="500" w:lineRule="exact"/>
        <w:rPr>
          <w:rFonts w:hint="eastAsia" w:ascii="仿宋" w:hAnsi="仿宋" w:eastAsia="仿宋" w:cs="仿宋"/>
          <w:sz w:val="24"/>
          <w:szCs w:val="24"/>
        </w:rPr>
      </w:pPr>
      <w:r/>
      <w:bookmarkStart w:id="254" w:name="_Toc426469921"/>
      <w:r>
        <w:rPr>
          <w:rFonts w:hint="eastAsia" w:ascii="仿宋" w:hAnsi="仿宋" w:eastAsia="仿宋" w:cs="仿宋"/>
          <w:sz w:val="24"/>
          <w:szCs w:val="24"/>
        </w:rPr>
        <w:t xml:space="preserve">1.资格审查</w:t>
      </w:r>
      <w:r/>
    </w:p>
    <w:p>
      <w:pPr>
        <w:pStyle w:val="743"/>
        <w:spacing w:line="500" w:lineRule="exact"/>
        <w:rPr>
          <w:rFonts w:hint="eastAsia" w:ascii="仿宋" w:hAnsi="仿宋" w:eastAsia="仿宋" w:cs="仿宋"/>
          <w:sz w:val="24"/>
          <w:szCs w:val="24"/>
        </w:rPr>
      </w:pPr>
      <w:r>
        <w:rPr>
          <w:rFonts w:hint="eastAsia" w:ascii="仿宋" w:hAnsi="仿宋" w:eastAsia="仿宋" w:cs="仿宋"/>
          <w:sz w:val="24"/>
          <w:szCs w:val="24"/>
        </w:rPr>
        <w:t xml:space="preserve">1.1项目开标结束后，招标人对</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的资格进行审查。</w:t>
      </w:r>
      <w:r/>
    </w:p>
    <w:p>
      <w:pPr>
        <w:pStyle w:val="743"/>
        <w:spacing w:line="500" w:lineRule="exact"/>
        <w:rPr>
          <w:rFonts w:hint="eastAsia" w:ascii="仿宋" w:hAnsi="仿宋" w:eastAsia="仿宋" w:cs="仿宋"/>
          <w:sz w:val="24"/>
          <w:szCs w:val="24"/>
        </w:rPr>
      </w:pPr>
      <w:r>
        <w:rPr>
          <w:rFonts w:hint="eastAsia" w:ascii="仿宋" w:hAnsi="仿宋" w:eastAsia="仿宋" w:cs="仿宋"/>
          <w:sz w:val="24"/>
          <w:szCs w:val="24"/>
        </w:rPr>
        <w:t xml:space="preserve">1.2资格审查的内容和标准：见资格审查和评标办法前附表。</w:t>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2.评标</w:t>
      </w:r>
      <w:bookmarkEnd w:id="254"/>
      <w:r/>
      <w:r/>
    </w:p>
    <w:p>
      <w:pPr>
        <w:spacing w:line="500" w:lineRule="exact"/>
        <w:rPr>
          <w:rFonts w:hint="eastAsia" w:ascii="仿宋" w:hAnsi="仿宋" w:eastAsia="仿宋" w:cs="仿宋"/>
          <w:b/>
          <w:sz w:val="24"/>
          <w:szCs w:val="24"/>
        </w:rPr>
        <w:outlineLvl w:val="1"/>
      </w:pPr>
      <w:r/>
      <w:bookmarkStart w:id="255" w:name="_Toc14109"/>
      <w:r>
        <w:rPr>
          <w:rFonts w:hint="eastAsia" w:ascii="仿宋" w:hAnsi="仿宋" w:eastAsia="仿宋" w:cs="仿宋"/>
          <w:b/>
          <w:sz w:val="24"/>
          <w:szCs w:val="24"/>
        </w:rPr>
        <w:t xml:space="preserve">2.1评标方法</w:t>
      </w:r>
      <w:bookmarkEnd w:id="255"/>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hint="eastAsia" w:ascii="仿宋" w:hAnsi="仿宋" w:eastAsia="仿宋" w:cs="仿宋"/>
          <w:b/>
          <w:sz w:val="24"/>
          <w:szCs w:val="24"/>
        </w:rPr>
        <w:outlineLvl w:val="1"/>
      </w:pPr>
      <w:r/>
      <w:bookmarkStart w:id="256" w:name="_Toc4675"/>
      <w:r>
        <w:rPr>
          <w:rFonts w:hint="eastAsia" w:ascii="仿宋" w:hAnsi="仿宋" w:eastAsia="仿宋" w:cs="仿宋"/>
          <w:b/>
          <w:sz w:val="24"/>
          <w:szCs w:val="24"/>
        </w:rPr>
        <w:t xml:space="preserve">2.2初步评审</w:t>
      </w:r>
      <w:bookmarkEnd w:id="256"/>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2.2.1评标委员会对通过资格审查的</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进行初步评审。</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2.2.2初步评审的内容为投标文件的符合性评审。符合性评审的内容及标准：见资格审查和评标办法前附表。</w:t>
      </w:r>
      <w:r/>
    </w:p>
    <w:p>
      <w:pPr>
        <w:pStyle w:val="743"/>
        <w:spacing w:line="500" w:lineRule="exact"/>
        <w:rPr>
          <w:rFonts w:hint="eastAsia" w:ascii="仿宋" w:hAnsi="仿宋" w:eastAsia="仿宋" w:cs="仿宋"/>
          <w:b/>
          <w:sz w:val="24"/>
          <w:szCs w:val="24"/>
        </w:rPr>
        <w:outlineLvl w:val="1"/>
      </w:pPr>
      <w:r/>
      <w:bookmarkStart w:id="257" w:name="_Toc3825"/>
      <w:r>
        <w:rPr>
          <w:rFonts w:hint="eastAsia" w:ascii="仿宋" w:hAnsi="仿宋" w:eastAsia="仿宋" w:cs="仿宋"/>
          <w:b/>
          <w:sz w:val="24"/>
          <w:szCs w:val="24"/>
        </w:rPr>
        <w:t xml:space="preserve">2.3详细评审</w:t>
      </w:r>
      <w:bookmarkEnd w:id="257"/>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2.3.1评标委员会对通过初步评审的</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进行详细评审。</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2.3.2详细评审的内容及标准：见资格审查和评标办法前附表。</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2.3.3因落实政府采购政策进行价格调整的，以调整后的价格计算评标基准价和投标报价。</w:t>
      </w:r>
      <w:r/>
    </w:p>
    <w:p>
      <w:pPr>
        <w:spacing w:line="500" w:lineRule="exact"/>
        <w:rPr>
          <w:rFonts w:hint="eastAsia" w:ascii="仿宋" w:hAnsi="仿宋" w:eastAsia="仿宋" w:cs="仿宋"/>
          <w:b/>
          <w:sz w:val="24"/>
          <w:szCs w:val="24"/>
        </w:rPr>
        <w:outlineLvl w:val="1"/>
      </w:pPr>
      <w:r/>
      <w:bookmarkStart w:id="258" w:name="_Toc8887"/>
      <w:r/>
      <w:bookmarkStart w:id="259" w:name="_Toc426469924"/>
      <w:r>
        <w:rPr>
          <w:rFonts w:hint="eastAsia" w:ascii="仿宋" w:hAnsi="仿宋" w:eastAsia="仿宋" w:cs="仿宋"/>
          <w:b/>
          <w:sz w:val="24"/>
          <w:szCs w:val="24"/>
        </w:rPr>
        <w:t xml:space="preserve">2.4评标报告</w:t>
      </w:r>
      <w:bookmarkEnd w:id="258"/>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2.4.1详细评审结束后，评标委员会负责编写评标报告。</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2.4.2采购代理机构自评审结束之日起2个工作日内将评标报告送交招标人。</w:t>
      </w:r>
      <w:r/>
    </w:p>
    <w:p>
      <w:pPr>
        <w:spacing w:line="500" w:lineRule="exact"/>
        <w:rPr>
          <w:rFonts w:hint="eastAsia" w:ascii="仿宋" w:hAnsi="仿宋" w:eastAsia="仿宋" w:cs="仿宋"/>
          <w:b/>
          <w:sz w:val="24"/>
          <w:szCs w:val="24"/>
        </w:rPr>
        <w:outlineLvl w:val="1"/>
      </w:pPr>
      <w:r/>
      <w:bookmarkStart w:id="260" w:name="_Toc27999"/>
      <w:r>
        <w:rPr>
          <w:rFonts w:hint="eastAsia" w:ascii="仿宋" w:hAnsi="仿宋" w:eastAsia="仿宋" w:cs="仿宋"/>
          <w:b/>
          <w:sz w:val="24"/>
          <w:szCs w:val="24"/>
        </w:rPr>
        <w:t xml:space="preserve">2.5澄清、说明或补正</w:t>
      </w:r>
      <w:bookmarkEnd w:id="260"/>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2.5.1评标委员会在评审过程中，可以要求</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对投标文件中含义不明确、同类问题表述不一致或者有明显文字和计算错误的内容等作出必要的澄清、说明或者更正。</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2.5.2评标委员会要求</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澄清、说明或者更正投标文件应当以书面形式作出。</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2.5.3</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的澄清、说明或者更正应当由法定代表人或其授权代表签字或者加盖公章。由授权代表签字的，应当附法定代表人授权书。</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的书面澄清材料作为投标文件的补充。</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2.5.4</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的澄清、说明或者更正不得超出投标文件的范围或者改变投标文件的实质性内容。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2.5.5评标委员会不得接受</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主动提出的澄清、说明或补正。</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3.评标过程中特殊情况的处理规定</w:t>
      </w:r>
      <w:r/>
    </w:p>
    <w:p>
      <w:pPr>
        <w:pStyle w:val="743"/>
        <w:spacing w:line="500" w:lineRule="exact"/>
        <w:rPr>
          <w:rFonts w:hint="eastAsia" w:ascii="仿宋" w:hAnsi="仿宋" w:eastAsia="仿宋" w:cs="仿宋"/>
          <w:b/>
          <w:sz w:val="24"/>
          <w:szCs w:val="24"/>
        </w:rPr>
        <w:outlineLvl w:val="1"/>
      </w:pPr>
      <w:r/>
      <w:bookmarkStart w:id="261" w:name="_Toc20779"/>
      <w:r>
        <w:rPr>
          <w:rFonts w:hint="eastAsia" w:ascii="仿宋" w:hAnsi="仿宋" w:eastAsia="仿宋" w:cs="仿宋"/>
          <w:b/>
          <w:sz w:val="24"/>
          <w:szCs w:val="24"/>
        </w:rPr>
        <w:t xml:space="preserve">3.1投标报价的修正</w:t>
      </w:r>
      <w:bookmarkEnd w:id="261"/>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投标文件报价出现前后不一致的，按照下列规定修正： </w:t>
      </w:r>
      <w:r/>
    </w:p>
    <w:p>
      <w:pPr>
        <w:pStyle w:val="743"/>
        <w:ind w:firstLine="240"/>
        <w:spacing w:line="440" w:lineRule="exact"/>
        <w:rPr>
          <w:rFonts w:hint="eastAsia" w:ascii="仿宋" w:hAnsi="仿宋" w:eastAsia="仿宋" w:cs="仿宋"/>
          <w:sz w:val="24"/>
          <w:szCs w:val="24"/>
        </w:rPr>
      </w:pPr>
      <w:r>
        <w:rPr>
          <w:rFonts w:hint="eastAsia" w:ascii="仿宋" w:hAnsi="仿宋" w:eastAsia="仿宋" w:cs="仿宋"/>
          <w:sz w:val="24"/>
          <w:szCs w:val="24"/>
        </w:rPr>
        <w:t xml:space="preserve">（1）投标文件中开标一览表内容与投标文件中相应内容不一致的，以开标一览表为准； </w:t>
      </w:r>
      <w:r/>
    </w:p>
    <w:p>
      <w:pPr>
        <w:pStyle w:val="743"/>
        <w:ind w:firstLine="240"/>
        <w:spacing w:line="440" w:lineRule="exact"/>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 </w:t>
      </w:r>
      <w:r/>
    </w:p>
    <w:p>
      <w:pPr>
        <w:pStyle w:val="743"/>
        <w:ind w:firstLine="240"/>
        <w:spacing w:line="440" w:lineRule="exact"/>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（3）单价金额小数点或者百分比有明显错位的，以开标一览表的总价为准，并修改单价； </w:t>
      </w:r>
      <w:r/>
    </w:p>
    <w:p>
      <w:pPr>
        <w:pStyle w:val="743"/>
        <w:ind w:firstLine="240"/>
        <w:spacing w:line="440" w:lineRule="exact"/>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 </w:t>
      </w:r>
      <w:r/>
    </w:p>
    <w:p>
      <w:pPr>
        <w:pStyle w:val="743"/>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同时出现两种以上不一致的，按照前款规定的顺序修正。修正后的报价按照本章第2.5条的规定经</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确认后产生约束力，</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不确认的，其投标无效。</w:t>
      </w:r>
      <w:r/>
    </w:p>
    <w:p>
      <w:pPr>
        <w:pStyle w:val="743"/>
        <w:spacing w:line="500" w:lineRule="exact"/>
        <w:rPr>
          <w:rFonts w:hint="eastAsia" w:ascii="仿宋" w:hAnsi="仿宋" w:eastAsia="仿宋" w:cs="仿宋"/>
          <w:b/>
          <w:sz w:val="24"/>
          <w:szCs w:val="24"/>
        </w:rPr>
        <w:outlineLvl w:val="1"/>
      </w:pPr>
      <w:r/>
      <w:bookmarkStart w:id="262" w:name="_Toc6511"/>
      <w:r>
        <w:rPr>
          <w:rFonts w:hint="eastAsia" w:ascii="仿宋" w:hAnsi="仿宋" w:eastAsia="仿宋" w:cs="仿宋"/>
          <w:b/>
          <w:sz w:val="24"/>
          <w:szCs w:val="24"/>
        </w:rPr>
        <w:t xml:space="preserve">3.2评标委员会成员的更换</w:t>
      </w:r>
      <w:bookmarkEnd w:id="262"/>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3.2.2无法及时补足评标委员会成员的，招标人将停止评标活动，封存所有投标文件和开标、评标资料，依法重新组建评标委员会进行评标。原评标委员会所作出的评标意见无效。</w:t>
      </w:r>
      <w:r/>
    </w:p>
    <w:p>
      <w:pPr>
        <w:pStyle w:val="743"/>
        <w:spacing w:line="500" w:lineRule="exact"/>
        <w:rPr>
          <w:rFonts w:hint="eastAsia" w:ascii="仿宋" w:hAnsi="仿宋" w:eastAsia="仿宋" w:cs="仿宋"/>
          <w:b/>
          <w:sz w:val="24"/>
          <w:szCs w:val="24"/>
        </w:rPr>
        <w:outlineLvl w:val="1"/>
      </w:pPr>
      <w:r/>
      <w:bookmarkStart w:id="263" w:name="_Toc26846"/>
      <w:r>
        <w:rPr>
          <w:rFonts w:hint="eastAsia" w:ascii="仿宋" w:hAnsi="仿宋" w:eastAsia="仿宋" w:cs="仿宋"/>
          <w:b/>
          <w:sz w:val="24"/>
          <w:szCs w:val="24"/>
        </w:rPr>
        <w:t xml:space="preserve">3.3异常低价的处理</w:t>
      </w:r>
      <w:bookmarkEnd w:id="263"/>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评标委员会认为</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的报价明显低于其他通过符合性审查</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的报价，有可能影响服务质量或者不能诚信履约的，应当要求其在评标现场合理的时间内提供书面说明，必要时提交相关证明材料；</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不能证明其报价合理性的，评标委员会应当将其作为无效投标处理。</w:t>
      </w:r>
      <w:r/>
    </w:p>
    <w:p>
      <w:pPr>
        <w:pStyle w:val="743"/>
        <w:ind w:firstLine="48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评审委员会启动异常低价投标（响应）审查的情形</w:t>
      </w:r>
      <w:r/>
    </w:p>
    <w:p>
      <w:pPr>
        <w:pStyle w:val="743"/>
        <w:ind w:firstLine="48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（一）评审过程中出现下列情形之一的，评审委员会应当启动异常低价投标（响应）审查程序：</w:t>
      </w:r>
      <w:r/>
    </w:p>
    <w:p>
      <w:pPr>
        <w:pStyle w:val="743"/>
        <w:ind w:firstLine="48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1．投标（响应）报价低于采购项目预算 50% 的，即投标（响应）报价&lt;采购项目预算×50% ；</w:t>
      </w:r>
      <w:r/>
    </w:p>
    <w:p>
      <w:pPr>
        <w:pStyle w:val="743"/>
        <w:ind w:firstLine="48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2．投标（响应）报价低于采购项目最高限价 45% 的，即投标（响应）报价&lt;采购项目最高限价×45% ；</w:t>
      </w:r>
      <w:r/>
    </w:p>
    <w:p>
      <w:pPr>
        <w:pStyle w:val="743"/>
        <w:ind w:firstLine="480"/>
        <w:spacing w:line="500" w:lineRule="exac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3．评审委员会认定的供应商报价过低、有可能影响产品质量或者不能诚信履约的其他情形。</w:t>
      </w:r>
      <w:r/>
    </w:p>
    <w:p>
      <w:pPr>
        <w:pStyle w:val="743"/>
        <w:ind w:firstLine="480"/>
        <w:spacing w:line="500" w:lineRule="exact"/>
        <w:rPr>
          <w:rFonts w:hint="eastAsia"/>
          <w:color w:val="ff0000"/>
        </w:rPr>
      </w:pPr>
      <w:r>
        <w:rPr>
          <w:rFonts w:hint="eastAsia" w:ascii="仿宋" w:hAnsi="仿宋" w:eastAsia="仿宋" w:cs="仿宋"/>
          <w:color w:val="ff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43"/>
        <w:spacing w:line="500" w:lineRule="exact"/>
        <w:rPr>
          <w:rFonts w:hint="eastAsia" w:ascii="仿宋" w:hAnsi="仿宋" w:eastAsia="仿宋" w:cs="仿宋"/>
          <w:b/>
          <w:sz w:val="24"/>
          <w:szCs w:val="24"/>
        </w:rPr>
        <w:outlineLvl w:val="1"/>
      </w:pPr>
      <w:r/>
      <w:bookmarkStart w:id="264" w:name="_Toc14415"/>
      <w:r>
        <w:rPr>
          <w:rFonts w:hint="eastAsia" w:ascii="仿宋" w:hAnsi="仿宋" w:eastAsia="仿宋" w:cs="仿宋"/>
          <w:b/>
          <w:sz w:val="24"/>
          <w:szCs w:val="24"/>
        </w:rPr>
        <w:t xml:space="preserve">3.4争议解决</w:t>
      </w:r>
      <w:bookmarkEnd w:id="264"/>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hint="eastAsia" w:ascii="仿宋" w:hAnsi="仿宋" w:eastAsia="仿宋" w:cs="仿宋"/>
          <w:b/>
          <w:sz w:val="24"/>
          <w:szCs w:val="24"/>
        </w:rPr>
        <w:outlineLvl w:val="1"/>
      </w:pPr>
      <w:r/>
      <w:bookmarkStart w:id="265" w:name="_Toc11631"/>
      <w:r>
        <w:rPr>
          <w:rFonts w:hint="eastAsia" w:ascii="仿宋" w:hAnsi="仿宋" w:eastAsia="仿宋" w:cs="仿宋"/>
          <w:b/>
          <w:sz w:val="24"/>
          <w:szCs w:val="24"/>
        </w:rPr>
        <w:t xml:space="preserve">3.5评标终止</w:t>
      </w:r>
      <w:bookmarkEnd w:id="265"/>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hint="eastAsia" w:ascii="仿宋" w:hAnsi="仿宋" w:eastAsia="仿宋" w:cs="仿宋"/>
          <w:b/>
          <w:sz w:val="24"/>
          <w:szCs w:val="24"/>
        </w:rPr>
        <w:outlineLvl w:val="1"/>
      </w:pPr>
      <w:r/>
      <w:bookmarkStart w:id="266" w:name="_Toc3496"/>
      <w:r>
        <w:rPr>
          <w:rFonts w:hint="eastAsia" w:ascii="仿宋" w:hAnsi="仿宋" w:eastAsia="仿宋" w:cs="仿宋"/>
          <w:b/>
          <w:sz w:val="24"/>
          <w:szCs w:val="24"/>
        </w:rPr>
        <w:t xml:space="preserve">3.6修改评标结果</w:t>
      </w:r>
      <w:bookmarkEnd w:id="266"/>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评审组长负责汇总和核对各评标委员会成员的评审结果。在评标报告签署前，出现下列情形之一的，可以要求其当场修改评审结果：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（1）分值汇总计算错误；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（2）分项评分超出评分标准范围；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（3）评标委员会成员对客观评审因素评分不一致；</w:t>
      </w:r>
      <w:r/>
    </w:p>
    <w:p>
      <w:pPr>
        <w:pStyle w:val="74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（4）经评标委员会认定评分畸高或畸低。</w:t>
      </w:r>
      <w:r/>
    </w:p>
    <w:p>
      <w:pPr>
        <w:pStyle w:val="743"/>
        <w:spacing w:line="500" w:lineRule="exact"/>
        <w:rPr>
          <w:rFonts w:hint="eastAsia" w:ascii="仿宋" w:hAnsi="仿宋" w:eastAsia="仿宋" w:cs="仿宋"/>
          <w:b/>
          <w:sz w:val="24"/>
          <w:szCs w:val="24"/>
        </w:rPr>
        <w:outlineLvl w:val="1"/>
      </w:pPr>
      <w:r/>
      <w:bookmarkStart w:id="267" w:name="_Toc12381"/>
      <w:r>
        <w:rPr>
          <w:rFonts w:hint="eastAsia" w:ascii="仿宋" w:hAnsi="仿宋" w:eastAsia="仿宋" w:cs="仿宋"/>
          <w:b/>
          <w:sz w:val="24"/>
          <w:szCs w:val="24"/>
        </w:rPr>
        <w:t xml:space="preserve">3.7 </w:t>
      </w:r>
      <w:r>
        <w:rPr>
          <w:rFonts w:hint="eastAsia" w:ascii="仿宋" w:hAnsi="仿宋" w:eastAsia="仿宋" w:cs="仿宋"/>
          <w:b/>
          <w:sz w:val="24"/>
          <w:szCs w:val="24"/>
          <w:lang w:eastAsia="zh-CN"/>
        </w:rPr>
        <w:t xml:space="preserve">供应商</w:t>
      </w:r>
      <w:r>
        <w:rPr>
          <w:rFonts w:hint="eastAsia" w:ascii="仿宋" w:hAnsi="仿宋" w:eastAsia="仿宋" w:cs="仿宋"/>
          <w:b/>
          <w:sz w:val="24"/>
          <w:szCs w:val="24"/>
        </w:rPr>
        <w:t xml:space="preserve">总分相同</w:t>
      </w:r>
      <w:bookmarkEnd w:id="267"/>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总分相同时，投标报价低的排名优先；如投标报价也相同，由招标人抽签确定排序。</w:t>
      </w:r>
      <w:r/>
    </w:p>
    <w:p>
      <w:pPr>
        <w:pStyle w:val="743"/>
        <w:spacing w:line="500" w:lineRule="exact"/>
        <w:rPr>
          <w:rFonts w:hint="eastAsia" w:ascii="仿宋" w:hAnsi="仿宋" w:eastAsia="仿宋" w:cs="仿宋"/>
          <w:b/>
          <w:sz w:val="24"/>
          <w:szCs w:val="24"/>
        </w:rPr>
        <w:outlineLvl w:val="1"/>
      </w:pPr>
      <w:r/>
      <w:bookmarkStart w:id="268" w:name="_Toc14222"/>
      <w:r>
        <w:rPr>
          <w:rFonts w:hint="eastAsia" w:ascii="仿宋" w:hAnsi="仿宋" w:eastAsia="仿宋" w:cs="仿宋"/>
          <w:b/>
          <w:sz w:val="24"/>
          <w:szCs w:val="24"/>
        </w:rPr>
        <w:t xml:space="preserve">3.8评标报告签署</w:t>
      </w:r>
      <w:bookmarkEnd w:id="268"/>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743"/>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4.判定无效投标的规定</w:t>
      </w:r>
      <w:r/>
    </w:p>
    <w:p>
      <w:pPr>
        <w:pStyle w:val="743"/>
        <w:spacing w:line="500" w:lineRule="exact"/>
        <w:rPr>
          <w:rFonts w:hint="eastAsia" w:ascii="仿宋" w:hAnsi="仿宋" w:eastAsia="仿宋" w:cs="仿宋"/>
          <w:b/>
          <w:sz w:val="24"/>
          <w:szCs w:val="24"/>
        </w:rPr>
        <w:outlineLvl w:val="1"/>
      </w:pPr>
      <w:r/>
      <w:bookmarkStart w:id="269" w:name="_Toc26552"/>
      <w:r>
        <w:rPr>
          <w:rFonts w:hint="eastAsia" w:ascii="仿宋" w:hAnsi="仿宋" w:eastAsia="仿宋" w:cs="仿宋"/>
          <w:b/>
          <w:sz w:val="24"/>
          <w:szCs w:val="24"/>
        </w:rPr>
        <w:t xml:space="preserve">4.1开标过程中，有下列情形之一的，作无效投标处理。</w:t>
      </w:r>
      <w:bookmarkEnd w:id="269"/>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（1）投标文件无法解密；</w:t>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（2）投标文件未在规定的时间内解密成功。</w:t>
      </w:r>
      <w:r/>
    </w:p>
    <w:p>
      <w:pPr>
        <w:pStyle w:val="743"/>
        <w:spacing w:after="0" w:line="500" w:lineRule="exact"/>
        <w:rPr>
          <w:rFonts w:hint="eastAsia" w:ascii="仿宋" w:hAnsi="仿宋" w:eastAsia="仿宋" w:cs="仿宋"/>
          <w:b/>
          <w:spacing w:val="-14"/>
          <w:sz w:val="24"/>
          <w:szCs w:val="24"/>
        </w:rPr>
      </w:pPr>
      <w:r>
        <w:rPr>
          <w:rFonts w:hint="eastAsia" w:ascii="仿宋" w:hAnsi="仿宋" w:eastAsia="仿宋" w:cs="仿宋"/>
          <w:b/>
          <w:sz w:val="24"/>
          <w:szCs w:val="24"/>
        </w:rPr>
        <w:t xml:space="preserve">4.2资格审查过程中，</w:t>
      </w:r>
      <w:r>
        <w:rPr>
          <w:rFonts w:hint="eastAsia" w:ascii="仿宋" w:hAnsi="仿宋" w:eastAsia="仿宋" w:cs="仿宋"/>
          <w:b/>
          <w:spacing w:val="-14"/>
          <w:sz w:val="24"/>
          <w:szCs w:val="24"/>
        </w:rPr>
        <w:t xml:space="preserve">投标文件出现不符合1.2项评审标准之一的，作无效标处理。</w:t>
      </w:r>
      <w:r/>
    </w:p>
    <w:p>
      <w:pPr>
        <w:pStyle w:val="743"/>
        <w:spacing w:after="0" w:line="500" w:lineRule="exact"/>
        <w:rPr>
          <w:rFonts w:hint="eastAsia" w:ascii="仿宋" w:hAnsi="仿宋" w:eastAsia="仿宋" w:cs="仿宋"/>
          <w:b/>
          <w:spacing w:val="-14"/>
          <w:sz w:val="24"/>
          <w:szCs w:val="24"/>
        </w:rPr>
        <w:outlineLvl w:val="1"/>
      </w:pPr>
      <w:r/>
      <w:bookmarkStart w:id="270" w:name="_Toc2805"/>
      <w:r>
        <w:rPr>
          <w:rFonts w:hint="eastAsia" w:ascii="仿宋" w:hAnsi="仿宋" w:eastAsia="仿宋" w:cs="仿宋"/>
          <w:b/>
          <w:spacing w:val="-14"/>
          <w:sz w:val="24"/>
          <w:szCs w:val="24"/>
        </w:rPr>
        <w:t xml:space="preserve">4.3</w:t>
      </w:r>
      <w:r>
        <w:rPr>
          <w:rFonts w:hint="eastAsia" w:ascii="仿宋" w:hAnsi="仿宋" w:eastAsia="仿宋" w:cs="仿宋"/>
          <w:b/>
          <w:sz w:val="24"/>
          <w:szCs w:val="24"/>
        </w:rPr>
        <w:t xml:space="preserve">评标过程中，有下列情形之一的，作无效投标处理。</w:t>
      </w:r>
      <w:bookmarkEnd w:id="270"/>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（1）符合性评审时，投标文件出现不符合2.2.2项评审标准之一的；</w:t>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不确认评标委员会提出的投标报价修正意见的；</w:t>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（3）未按照评标委员会要求提供书面说明及相关证明材料证明其报价合理性的；</w:t>
      </w:r>
      <w:r/>
    </w:p>
    <w:p>
      <w:pPr>
        <w:pStyle w:val="743"/>
        <w:ind w:firstLine="480"/>
        <w:spacing w:after="0" w:line="500" w:lineRule="exact"/>
        <w:rPr>
          <w:rFonts w:hint="eastAsia" w:ascii="仿宋" w:hAnsi="仿宋" w:eastAsia="仿宋" w:cs="仿宋"/>
          <w:sz w:val="24"/>
          <w:szCs w:val="24"/>
        </w:rPr>
      </w:pPr>
      <w:r>
        <w:rPr>
          <w:rFonts w:hint="eastAsia" w:ascii="仿宋" w:hAnsi="仿宋" w:eastAsia="仿宋" w:cs="仿宋"/>
          <w:sz w:val="24"/>
          <w:szCs w:val="24"/>
        </w:rPr>
        <w:t xml:space="preserve">（4）投标文件含有采购人不能接受的附加条件的。</w:t>
      </w:r>
      <w:r/>
    </w:p>
    <w:p>
      <w:pPr>
        <w:pStyle w:val="743"/>
        <w:spacing w:after="0" w:line="500" w:lineRule="exact"/>
        <w:rPr>
          <w:rFonts w:hint="eastAsia" w:ascii="仿宋" w:hAnsi="仿宋" w:eastAsia="仿宋" w:cs="仿宋"/>
          <w:b/>
          <w:sz w:val="24"/>
          <w:szCs w:val="24"/>
        </w:rPr>
        <w:outlineLvl w:val="1"/>
      </w:pPr>
      <w:r/>
      <w:bookmarkStart w:id="271" w:name="_Toc14142"/>
      <w:r>
        <w:rPr>
          <w:rFonts w:hint="eastAsia" w:ascii="仿宋" w:hAnsi="仿宋" w:eastAsia="仿宋" w:cs="仿宋"/>
          <w:b/>
          <w:sz w:val="24"/>
          <w:szCs w:val="24"/>
        </w:rPr>
        <w:t xml:space="preserve">4.4法律、法规规定的其他投标无效情形。</w:t>
      </w:r>
      <w:bookmarkEnd w:id="246"/>
      <w:r/>
      <w:bookmarkEnd w:id="247"/>
      <w:r/>
      <w:bookmarkEnd w:id="248"/>
      <w:r/>
      <w:bookmarkEnd w:id="249"/>
      <w:r/>
      <w:bookmarkEnd w:id="250"/>
      <w:r/>
      <w:bookmarkEnd w:id="251"/>
      <w:r/>
      <w:bookmarkEnd w:id="252"/>
      <w:r/>
      <w:bookmarkEnd w:id="253"/>
      <w:r/>
      <w:bookmarkEnd w:id="259"/>
      <w:r/>
      <w:bookmarkEnd w:id="271"/>
      <w:r/>
      <w:r/>
    </w:p>
    <w:p>
      <w:pPr>
        <w:pStyle w:val="743"/>
        <w:rPr>
          <w:rFonts w:hint="eastAsia" w:ascii="仿宋" w:hAnsi="仿宋" w:eastAsia="仿宋" w:cs="仿宋"/>
          <w:sz w:val="24"/>
          <w:szCs w:val="24"/>
        </w:rPr>
      </w:pPr>
      <w:r>
        <w:rPr>
          <w:rFonts w:hint="eastAsia" w:ascii="仿宋" w:hAnsi="仿宋" w:eastAsia="仿宋" w:cs="仿宋"/>
          <w:sz w:val="24"/>
          <w:szCs w:val="24"/>
        </w:rPr>
      </w:r>
      <w:r/>
    </w:p>
    <w:p>
      <w:pPr>
        <w:jc w:val="center"/>
        <w:spacing w:line="500" w:lineRule="exact"/>
        <w:rPr>
          <w:rFonts w:hint="eastAsia" w:ascii="仿宋" w:hAnsi="仿宋" w:eastAsia="仿宋" w:cs="仿宋"/>
          <w:b/>
          <w:sz w:val="24"/>
          <w:szCs w:val="24"/>
        </w:rPr>
        <w:outlineLvl w:val="0"/>
      </w:pPr>
      <w:r/>
      <w:bookmarkStart w:id="272" w:name="_Toc7380"/>
      <w:r/>
      <w:bookmarkStart w:id="273" w:name="_Toc383624013"/>
      <w:r/>
      <w:bookmarkStart w:id="274" w:name="_Toc383698715"/>
      <w:r/>
      <w:bookmarkStart w:id="275" w:name="_Toc383626062"/>
      <w:r/>
      <w:bookmarkStart w:id="276" w:name="_Toc425871381"/>
      <w:r/>
      <w:bookmarkStart w:id="277" w:name="_Toc390098908"/>
      <w:r/>
      <w:bookmarkStart w:id="278" w:name="_Toc383623741"/>
      <w:r/>
      <w:bookmarkStart w:id="279" w:name="_Toc390246973"/>
      <w:r/>
      <w:bookmarkStart w:id="280" w:name="_Toc390099086"/>
      <w:r/>
      <w:bookmarkStart w:id="281" w:name="_Toc383679815"/>
      <w:r>
        <w:rPr>
          <w:rFonts w:hint="eastAsia" w:ascii="仿宋" w:hAnsi="仿宋" w:eastAsia="仿宋" w:cs="仿宋"/>
          <w:b/>
          <w:sz w:val="24"/>
          <w:szCs w:val="24"/>
        </w:rPr>
        <w:br w:type="page" w:clear="all"/>
      </w:r>
      <w:r/>
    </w:p>
    <w:p>
      <w:pPr>
        <w:pStyle w:val="763"/>
        <w:numPr>
          <w:ilvl w:val="0"/>
          <w:numId w:val="2"/>
        </w:numPr>
        <w:ind w:left="0" w:firstLine="0"/>
        <w:jc w:val="center"/>
        <w:spacing w:line="500" w:lineRule="exact"/>
        <w:rPr>
          <w:rFonts w:hint="eastAsia" w:ascii="仿宋" w:hAnsi="仿宋" w:eastAsia="仿宋" w:cs="仿宋"/>
          <w:b/>
          <w:color w:val="auto"/>
          <w:sz w:val="24"/>
          <w:szCs w:val="24"/>
        </w:rPr>
        <w:outlineLvl w:val="0"/>
      </w:pPr>
      <w:r>
        <w:rPr>
          <w:rFonts w:hint="eastAsia" w:ascii="仿宋" w:hAnsi="仿宋" w:eastAsia="仿宋" w:cs="仿宋"/>
          <w:b/>
          <w:color w:val="auto"/>
          <w:sz w:val="24"/>
          <w:szCs w:val="24"/>
        </w:rPr>
        <w:t xml:space="preserve">合同条款</w:t>
      </w:r>
      <w:bookmarkEnd w:id="272"/>
      <w:r/>
      <w:bookmarkStart w:id="282" w:name="_Toc390246952"/>
      <w:r/>
      <w:bookmarkStart w:id="283" w:name="_Toc120614222"/>
      <w:r/>
      <w:bookmarkStart w:id="284" w:name="_Toc382811586"/>
      <w:r/>
      <w:bookmarkStart w:id="285" w:name="_Toc383698694"/>
      <w:r/>
      <w:bookmarkStart w:id="286" w:name="_Toc383623992"/>
      <w:r/>
      <w:bookmarkStart w:id="287" w:name="_Toc383587505"/>
      <w:r/>
      <w:bookmarkStart w:id="288" w:name="_Toc383626041"/>
      <w:r/>
      <w:bookmarkStart w:id="289" w:name="_Toc16938559"/>
      <w:r/>
      <w:bookmarkStart w:id="290" w:name="_Toc282446296"/>
      <w:r/>
      <w:bookmarkStart w:id="291" w:name="_Toc382813933"/>
      <w:r/>
      <w:bookmarkStart w:id="292" w:name="_Toc425871366"/>
      <w:r/>
      <w:bookmarkStart w:id="293" w:name="_Toc390098887"/>
      <w:r/>
      <w:bookmarkStart w:id="294" w:name="_Toc20823315"/>
      <w:r/>
      <w:bookmarkStart w:id="295" w:name="_Toc382811181"/>
      <w:r/>
      <w:bookmarkStart w:id="296" w:name="_Toc390099065"/>
      <w:r/>
      <w:bookmarkStart w:id="297" w:name="_Toc382812484"/>
      <w:r/>
      <w:bookmarkStart w:id="298" w:name="_Toc382812295"/>
      <w:r/>
      <w:bookmarkStart w:id="299" w:name="_Toc288030332"/>
      <w:r/>
      <w:bookmarkStart w:id="300" w:name="_Toc513029243"/>
      <w:r/>
      <w:bookmarkStart w:id="301" w:name="_Toc383623720"/>
      <w:r/>
      <w:bookmarkStart w:id="302" w:name="_Toc382814014"/>
      <w:r/>
      <w:bookmarkStart w:id="303" w:name="_Toc383679794"/>
      <w:r/>
      <w:r/>
    </w:p>
    <w:p>
      <w:pPr>
        <w:pStyle w:val="763"/>
        <w:numPr>
          <w:ilvl w:val="0"/>
          <w:numId w:val="0"/>
        </w:numPr>
        <w:jc w:val="both"/>
        <w:spacing w:line="500" w:lineRule="exact"/>
        <w:rPr>
          <w:rFonts w:hint="eastAsia" w:ascii="仿宋" w:hAnsi="仿宋" w:eastAsia="仿宋" w:cs="仿宋"/>
          <w:b/>
          <w:color w:val="auto"/>
          <w:sz w:val="24"/>
          <w:szCs w:val="24"/>
        </w:rPr>
        <w:outlineLvl w:val="0"/>
      </w:pPr>
      <w:r>
        <w:rPr>
          <w:rFonts w:hint="eastAsia" w:ascii="仿宋" w:hAnsi="仿宋" w:eastAsia="仿宋" w:cs="仿宋"/>
          <w:b/>
          <w:color w:val="auto"/>
          <w:sz w:val="24"/>
          <w:szCs w:val="24"/>
        </w:rPr>
      </w:r>
      <w:r/>
    </w:p>
    <w:p>
      <w:pPr>
        <w:pStyle w:val="743"/>
        <w:ind w:left="485"/>
        <w:spacing w:before="68" w:line="219" w:lineRule="auto"/>
        <w:rPr>
          <w:rFonts w:hint="eastAsia" w:ascii="仿宋" w:hAnsi="仿宋" w:eastAsia="仿宋" w:cs="仿宋"/>
          <w:szCs w:val="21"/>
          <w:highlight w:val="none"/>
        </w:rPr>
      </w:pPr>
      <w:r>
        <w:rPr>
          <w:rFonts w:hint="eastAsia" w:ascii="仿宋" w:hAnsi="仿宋" w:eastAsia="仿宋" w:cs="仿宋"/>
          <w:spacing w:val="-10"/>
          <w:szCs w:val="21"/>
          <w:highlight w:val="none"/>
        </w:rPr>
        <w:t xml:space="preserve">甲方（采购</w:t>
      </w:r>
      <w:r>
        <w:rPr>
          <w:rFonts w:hint="eastAsia" w:ascii="仿宋" w:hAnsi="仿宋" w:eastAsia="仿宋" w:cs="仿宋"/>
          <w:spacing w:val="-10"/>
          <w:szCs w:val="21"/>
          <w:highlight w:val="none"/>
          <w:lang w:val="en-US" w:eastAsia="zh-CN"/>
        </w:rPr>
        <w:t xml:space="preserve">人</w:t>
      </w:r>
      <w:r>
        <w:rPr>
          <w:rFonts w:hint="eastAsia" w:ascii="仿宋" w:hAnsi="仿宋" w:eastAsia="仿宋" w:cs="仿宋"/>
          <w:spacing w:val="-3"/>
          <w:szCs w:val="21"/>
          <w:highlight w:val="none"/>
        </w:rPr>
        <w:t xml:space="preserve">）：</w:t>
      </w:r>
      <w:r/>
    </w:p>
    <w:p>
      <w:pPr>
        <w:pStyle w:val="743"/>
        <w:ind w:left="459"/>
        <w:spacing w:before="219" w:line="221" w:lineRule="auto"/>
        <w:rPr>
          <w:rFonts w:hint="eastAsia" w:ascii="仿宋" w:hAnsi="仿宋" w:eastAsia="仿宋" w:cs="仿宋"/>
          <w:szCs w:val="21"/>
          <w:highlight w:val="none"/>
        </w:rPr>
      </w:pPr>
      <w:r>
        <w:rPr>
          <w:rFonts w:hint="eastAsia" w:ascii="仿宋" w:hAnsi="仿宋" w:eastAsia="仿宋" w:cs="仿宋"/>
          <w:spacing w:val="-5"/>
          <w:szCs w:val="21"/>
          <w:highlight w:val="none"/>
        </w:rPr>
        <w:t xml:space="preserve">联系人：联系方式：</w:t>
      </w:r>
      <w:r/>
    </w:p>
    <w:p>
      <w:pPr>
        <w:pStyle w:val="743"/>
        <w:ind w:left="458"/>
        <w:spacing w:before="216" w:line="220" w:lineRule="auto"/>
        <w:rPr>
          <w:rFonts w:hint="eastAsia" w:ascii="仿宋" w:hAnsi="仿宋" w:eastAsia="仿宋" w:cs="仿宋"/>
          <w:szCs w:val="21"/>
          <w:highlight w:val="none"/>
        </w:rPr>
      </w:pPr>
      <w:r>
        <w:rPr>
          <w:rFonts w:hint="eastAsia" w:ascii="仿宋" w:hAnsi="仿宋" w:eastAsia="仿宋" w:cs="仿宋"/>
          <w:spacing w:val="-10"/>
          <w:szCs w:val="21"/>
          <w:highlight w:val="none"/>
        </w:rPr>
        <w:t xml:space="preserve">地址：邮箱：</w:t>
      </w:r>
      <w:r/>
    </w:p>
    <w:p>
      <w:pPr>
        <w:spacing w:line="306" w:lineRule="auto"/>
        <w:rPr>
          <w:rFonts w:hint="eastAsia" w:ascii="仿宋" w:hAnsi="仿宋" w:eastAsia="仿宋" w:cs="仿宋"/>
          <w:highlight w:val="none"/>
        </w:rPr>
      </w:pPr>
      <w:r>
        <w:rPr>
          <w:rFonts w:hint="eastAsia" w:ascii="仿宋" w:hAnsi="仿宋" w:eastAsia="仿宋" w:cs="仿宋"/>
          <w:highlight w:val="none"/>
        </w:rPr>
      </w:r>
      <w:r/>
    </w:p>
    <w:p>
      <w:pPr>
        <w:spacing w:line="307" w:lineRule="auto"/>
        <w:rPr>
          <w:rFonts w:hint="eastAsia" w:ascii="仿宋" w:hAnsi="仿宋" w:eastAsia="仿宋" w:cs="仿宋"/>
          <w:highlight w:val="none"/>
        </w:rPr>
      </w:pPr>
      <w:r>
        <w:rPr>
          <w:rFonts w:hint="eastAsia" w:ascii="仿宋" w:hAnsi="仿宋" w:eastAsia="仿宋" w:cs="仿宋"/>
          <w:highlight w:val="none"/>
        </w:rPr>
      </w:r>
      <w:r/>
    </w:p>
    <w:p>
      <w:pPr>
        <w:pStyle w:val="743"/>
        <w:ind w:left="479"/>
        <w:spacing w:before="69" w:line="220" w:lineRule="auto"/>
        <w:rPr>
          <w:rFonts w:hint="eastAsia" w:ascii="仿宋" w:hAnsi="仿宋" w:eastAsia="仿宋" w:cs="仿宋"/>
          <w:szCs w:val="21"/>
          <w:highlight w:val="none"/>
        </w:rPr>
      </w:pPr>
      <w:r>
        <w:rPr>
          <w:rFonts w:hint="eastAsia" w:ascii="仿宋" w:hAnsi="仿宋" w:eastAsia="仿宋" w:cs="仿宋"/>
          <w:spacing w:val="-9"/>
          <w:szCs w:val="21"/>
          <w:highlight w:val="none"/>
        </w:rPr>
        <w:t xml:space="preserve">乙方（</w:t>
      </w:r>
      <w:r>
        <w:rPr>
          <w:rFonts w:hint="eastAsia" w:ascii="仿宋" w:hAnsi="仿宋" w:eastAsia="仿宋" w:cs="仿宋"/>
          <w:spacing w:val="-9"/>
          <w:szCs w:val="21"/>
          <w:highlight w:val="none"/>
          <w:lang w:val="en-US" w:eastAsia="zh-CN"/>
        </w:rPr>
        <w:t xml:space="preserve">供应商</w:t>
      </w:r>
      <w:r>
        <w:rPr>
          <w:rFonts w:hint="eastAsia" w:ascii="仿宋" w:hAnsi="仿宋" w:eastAsia="仿宋" w:cs="仿宋"/>
          <w:spacing w:val="-4"/>
          <w:szCs w:val="21"/>
          <w:highlight w:val="none"/>
        </w:rPr>
        <w:t xml:space="preserve">）：</w:t>
      </w:r>
      <w:r/>
    </w:p>
    <w:p>
      <w:pPr>
        <w:pStyle w:val="743"/>
        <w:ind w:left="459"/>
        <w:spacing w:before="216" w:line="221" w:lineRule="auto"/>
        <w:rPr>
          <w:rFonts w:hint="eastAsia" w:ascii="仿宋" w:hAnsi="仿宋" w:eastAsia="仿宋" w:cs="仿宋"/>
          <w:szCs w:val="21"/>
          <w:highlight w:val="none"/>
        </w:rPr>
      </w:pPr>
      <w:r>
        <w:rPr>
          <w:rFonts w:hint="eastAsia" w:ascii="仿宋" w:hAnsi="仿宋" w:eastAsia="仿宋" w:cs="仿宋"/>
          <w:spacing w:val="-5"/>
          <w:szCs w:val="21"/>
          <w:highlight w:val="none"/>
        </w:rPr>
        <w:t xml:space="preserve">联系人：联系方式：</w:t>
      </w:r>
      <w:r/>
    </w:p>
    <w:p>
      <w:pPr>
        <w:pStyle w:val="743"/>
        <w:ind w:left="458"/>
        <w:spacing w:before="217" w:line="220" w:lineRule="auto"/>
        <w:rPr>
          <w:rFonts w:hint="eastAsia" w:ascii="仿宋" w:hAnsi="仿宋" w:eastAsia="仿宋" w:cs="仿宋"/>
          <w:szCs w:val="21"/>
          <w:highlight w:val="none"/>
        </w:rPr>
      </w:pPr>
      <w:r>
        <w:rPr>
          <w:rFonts w:hint="eastAsia" w:ascii="仿宋" w:hAnsi="仿宋" w:eastAsia="仿宋" w:cs="仿宋"/>
          <w:spacing w:val="-10"/>
          <w:szCs w:val="21"/>
          <w:highlight w:val="none"/>
        </w:rPr>
        <w:t xml:space="preserve">地址：邮箱：</w:t>
      </w:r>
      <w:r/>
    </w:p>
    <w:p>
      <w:pPr>
        <w:spacing w:line="306" w:lineRule="auto"/>
        <w:rPr>
          <w:rFonts w:hint="eastAsia" w:ascii="仿宋" w:hAnsi="仿宋" w:eastAsia="仿宋" w:cs="仿宋"/>
          <w:highlight w:val="none"/>
        </w:rPr>
      </w:pPr>
      <w:r>
        <w:rPr>
          <w:rFonts w:hint="eastAsia" w:ascii="仿宋" w:hAnsi="仿宋" w:eastAsia="仿宋" w:cs="仿宋"/>
          <w:highlight w:val="none"/>
        </w:rPr>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根据《民法典》有关规定，为明确采购人（甲方）和供应商（</w:t>
      </w:r>
      <w:r>
        <w:rPr>
          <w:rFonts w:hint="eastAsia" w:ascii="仿宋" w:hAnsi="仿宋" w:eastAsia="仿宋" w:cs="仿宋"/>
          <w:spacing w:val="-1"/>
          <w:szCs w:val="21"/>
          <w:highlight w:val="none"/>
        </w:rPr>
        <w:t xml:space="preserve">乙方）购销过程中的权利、义务和经济责任，经双方友好协商，签订</w:t>
      </w:r>
      <w:r>
        <w:rPr>
          <w:rFonts w:hint="eastAsia" w:ascii="仿宋" w:hAnsi="仿宋" w:eastAsia="仿宋" w:cs="仿宋"/>
          <w:spacing w:val="-2"/>
          <w:szCs w:val="21"/>
          <w:highlight w:val="none"/>
        </w:rPr>
        <w:t xml:space="preserve">以下条款，共同遵守。</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根据甲方委托采购</w:t>
      </w:r>
      <w:r>
        <w:rPr>
          <w:rFonts w:hint="eastAsia" w:ascii="仿宋" w:hAnsi="仿宋" w:eastAsia="仿宋" w:cs="仿宋"/>
          <w:szCs w:val="21"/>
          <w:highlight w:val="none"/>
          <w:lang w:val="en-US" w:eastAsia="zh-CN"/>
        </w:rPr>
        <w:t xml:space="preserve">编号</w:t>
      </w:r>
      <w:r>
        <w:rPr>
          <w:rFonts w:hint="eastAsia" w:ascii="仿宋" w:hAnsi="仿宋" w:eastAsia="仿宋" w:cs="仿宋"/>
          <w:szCs w:val="21"/>
          <w:highlight w:val="none"/>
          <w:u w:val="single"/>
          <w:lang w:val="en-US" w:eastAsia="zh-CN"/>
        </w:rPr>
        <w:t xml:space="preserve">            </w:t>
      </w:r>
      <w:r>
        <w:rPr>
          <w:rFonts w:hint="eastAsia" w:ascii="仿宋" w:hAnsi="仿宋" w:eastAsia="仿宋" w:cs="仿宋"/>
          <w:spacing w:val="-1"/>
          <w:szCs w:val="21"/>
          <w:highlight w:val="none"/>
        </w:rPr>
        <w:t xml:space="preserve">采购</w:t>
      </w:r>
      <w:r>
        <w:rPr>
          <w:rFonts w:hint="eastAsia" w:ascii="仿宋" w:hAnsi="仿宋" w:eastAsia="仿宋" w:cs="仿宋"/>
          <w:szCs w:val="21"/>
          <w:highlight w:val="none"/>
        </w:rPr>
        <w:t xml:space="preserve">文件和中标通知书及乙方的响应文件，甲乙双方就此次中标的</w:t>
      </w:r>
      <w:r>
        <w:rPr>
          <w:rFonts w:hint="eastAsia" w:ascii="仿宋" w:hAnsi="仿宋" w:eastAsia="仿宋" w:cs="仿宋"/>
          <w:spacing w:val="-1"/>
          <w:szCs w:val="21"/>
          <w:highlight w:val="none"/>
        </w:rPr>
        <w:t xml:space="preserve">购销事宜，签订本合同书。</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所有附件与合同正本具有同等法律效力。但合同签订之前产生</w:t>
      </w:r>
      <w:r>
        <w:rPr>
          <w:rFonts w:hint="eastAsia" w:ascii="仿宋" w:hAnsi="仿宋" w:eastAsia="仿宋" w:cs="仿宋"/>
          <w:spacing w:val="-1"/>
          <w:szCs w:val="21"/>
          <w:highlight w:val="none"/>
        </w:rPr>
        <w:t xml:space="preserve">的附件与合同正本有矛盾之处以合同正本为准</w:t>
      </w:r>
      <w:r/>
    </w:p>
    <w:p>
      <w:pPr>
        <w:pStyle w:val="743"/>
        <w:numPr>
          <w:ilvl w:val="0"/>
          <w:numId w:val="3"/>
        </w:numPr>
        <w:ind w:firstLine="470"/>
        <w:spacing w:after="0" w:line="400" w:lineRule="exact"/>
        <w:rPr>
          <w:rFonts w:hint="eastAsia" w:ascii="仿宋" w:hAnsi="仿宋" w:eastAsia="仿宋" w:cs="仿宋"/>
          <w:b/>
          <w:bCs/>
          <w:spacing w:val="-3"/>
          <w:szCs w:val="21"/>
          <w:highlight w:val="none"/>
        </w:rPr>
        <w:outlineLvl w:val="0"/>
      </w:pPr>
      <w:r>
        <w:rPr>
          <w:rFonts w:hint="eastAsia" w:ascii="仿宋" w:hAnsi="仿宋" w:eastAsia="仿宋" w:cs="仿宋"/>
          <w:b/>
          <w:bCs/>
          <w:spacing w:val="-3"/>
          <w:szCs w:val="21"/>
          <w:highlight w:val="none"/>
        </w:rPr>
        <w:t xml:space="preserve">合同内容</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1.标的名称：</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2.标的质量：符合国家有关质量标准和《江苏省城市生命线 安全建设一期工程技术指导书(试行)》要求(国家、江苏省、</w:t>
      </w:r>
      <w:r>
        <w:rPr>
          <w:rFonts w:hint="eastAsia" w:ascii="仿宋" w:hAnsi="仿宋" w:eastAsia="仿宋" w:cs="仿宋"/>
          <w:color w:val="auto"/>
          <w:szCs w:val="21"/>
          <w:highlight w:val="none"/>
          <w:lang w:val="en-US" w:eastAsia="zh-CN"/>
        </w:rPr>
        <w:t xml:space="preserve">泰州</w:t>
      </w:r>
      <w:r>
        <w:rPr>
          <w:rFonts w:hint="eastAsia" w:ascii="仿宋" w:hAnsi="仿宋" w:eastAsia="仿宋" w:cs="仿宋"/>
          <w:color w:val="auto"/>
          <w:szCs w:val="21"/>
          <w:highlight w:val="none"/>
        </w:rPr>
        <w:t xml:space="preserve">市</w:t>
      </w:r>
      <w:r>
        <w:rPr>
          <w:rFonts w:hint="eastAsia" w:ascii="仿宋" w:hAnsi="仿宋" w:eastAsia="仿宋" w:cs="仿宋"/>
          <w:szCs w:val="21"/>
          <w:highlight w:val="none"/>
        </w:rPr>
        <w:t xml:space="preserve">相关标准和要求修编或更新的，或出台与本项目有关新的规定时，应同时满足新的标准和要求),并满足接入甲方本项目相关软件系统的功能要求。</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3.标的数量(规模):详见采购需求</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4.履行时间(期限):在签订合同后</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日历天内货物进场， 并办理完成货物开箱验收等手续。在签订合同后</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日历天内完成设备安装、调试。(其他同招标文件)</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5.履行地点：</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6.履行方式：详见采购需求，根据采购方要求提供相关服务。</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lang w:val="en-US" w:eastAsia="zh-CN"/>
        </w:rPr>
        <w:t xml:space="preserve">7.</w:t>
      </w:r>
      <w:r>
        <w:rPr>
          <w:rFonts w:hint="eastAsia" w:ascii="仿宋" w:hAnsi="仿宋" w:eastAsia="仿宋" w:cs="仿宋"/>
          <w:spacing w:val="-5"/>
          <w:szCs w:val="21"/>
          <w:highlight w:val="none"/>
        </w:rPr>
        <w:t xml:space="preserve">本合同由以下文件组成：</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（1）本合同书及本合同书签署后各方以书面形式确认的补充协议、会议纪要等；</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（2）采购文件；</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（3）中标通知书；</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（4）乙方在招投标过程中所作的其他承诺、声明、书</w:t>
      </w:r>
      <w:r>
        <w:rPr>
          <w:rFonts w:hint="eastAsia" w:ascii="仿宋" w:hAnsi="仿宋" w:eastAsia="仿宋" w:cs="仿宋"/>
          <w:spacing w:val="-3"/>
          <w:szCs w:val="21"/>
          <w:highlight w:val="none"/>
        </w:rPr>
        <w:t xml:space="preserve">面澄清等；</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（5）乙方中标的投标书；</w:t>
      </w:r>
      <w:r/>
    </w:p>
    <w:p>
      <w:pPr>
        <w:pStyle w:val="743"/>
        <w:ind w:firstLine="464"/>
        <w:spacing w:after="0" w:line="400" w:lineRule="exact"/>
        <w:rPr>
          <w:rFonts w:hint="eastAsia" w:ascii="仿宋" w:hAnsi="仿宋" w:eastAsia="仿宋" w:cs="仿宋"/>
          <w:szCs w:val="21"/>
          <w:highlight w:val="none"/>
        </w:rPr>
      </w:pPr>
      <w:r>
        <w:rPr>
          <w:rFonts w:hint="eastAsia" w:ascii="仿宋" w:hAnsi="仿宋" w:eastAsia="仿宋" w:cs="仿宋"/>
          <w:spacing w:val="-4"/>
          <w:szCs w:val="21"/>
          <w:highlight w:val="none"/>
        </w:rPr>
        <w:t xml:space="preserve">（6）其他合同附件。</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上述文件之间有冲突的，以排列序位在前的文件为准，同一</w:t>
      </w:r>
      <w:r>
        <w:rPr>
          <w:rFonts w:hint="eastAsia" w:ascii="仿宋" w:hAnsi="仿宋" w:eastAsia="仿宋" w:cs="仿宋"/>
          <w:spacing w:val="-1"/>
          <w:szCs w:val="21"/>
          <w:highlight w:val="none"/>
        </w:rPr>
        <w:t xml:space="preserve">序位的文件以形成时间在</w:t>
      </w:r>
      <w:r>
        <w:rPr>
          <w:rFonts w:hint="eastAsia" w:ascii="仿宋" w:hAnsi="仿宋" w:eastAsia="仿宋" w:cs="仿宋"/>
          <w:spacing w:val="-7"/>
          <w:szCs w:val="21"/>
          <w:highlight w:val="none"/>
        </w:rPr>
        <w:t xml:space="preserve">后的为准。</w:t>
      </w:r>
      <w:r/>
    </w:p>
    <w:p>
      <w:pPr>
        <w:pStyle w:val="743"/>
        <w:ind w:firstLine="470"/>
        <w:spacing w:after="0" w:line="400" w:lineRule="exact"/>
        <w:rPr>
          <w:rFonts w:hint="eastAsia" w:ascii="仿宋" w:hAnsi="仿宋" w:eastAsia="仿宋" w:cs="仿宋"/>
          <w:b/>
          <w:bCs/>
          <w:spacing w:val="-3"/>
          <w:szCs w:val="21"/>
          <w:highlight w:val="none"/>
        </w:rPr>
        <w:outlineLvl w:val="0"/>
      </w:pPr>
      <w:r>
        <w:rPr>
          <w:rFonts w:hint="eastAsia" w:ascii="仿宋" w:hAnsi="仿宋" w:eastAsia="仿宋" w:cs="仿宋"/>
          <w:b/>
          <w:bCs/>
          <w:spacing w:val="-3"/>
          <w:szCs w:val="21"/>
          <w:highlight w:val="none"/>
        </w:rPr>
        <w:t xml:space="preserve">二、价格与支付</w:t>
      </w:r>
      <w:r/>
    </w:p>
    <w:p>
      <w:pPr>
        <w:pStyle w:val="743"/>
        <w:ind w:firstLine="480"/>
        <w:spacing w:line="400" w:lineRule="exact"/>
        <w:rPr>
          <w:rFonts w:hint="eastAsia" w:ascii="仿宋" w:hAnsi="仿宋" w:eastAsia="仿宋" w:cs="仿宋"/>
          <w:spacing w:val="-1"/>
          <w:szCs w:val="21"/>
          <w:highlight w:val="none"/>
        </w:rPr>
      </w:pPr>
      <w:r>
        <w:rPr>
          <w:rFonts w:hint="eastAsia" w:ascii="仿宋" w:hAnsi="仿宋" w:eastAsia="仿宋" w:cs="仿宋"/>
          <w:szCs w:val="21"/>
          <w:highlight w:val="none"/>
        </w:rPr>
        <w:t xml:space="preserve">1.合同价格按此次中标价格执行，合同总金额（含税）</w:t>
      </w:r>
      <w:r>
        <w:rPr>
          <w:rFonts w:hint="eastAsia" w:ascii="仿宋" w:hAnsi="仿宋" w:eastAsia="仿宋" w:cs="仿宋"/>
          <w:szCs w:val="21"/>
          <w:highlight w:val="none"/>
          <w:u w:val="single"/>
        </w:rPr>
        <w:t xml:space="preserve">为人民币     </w:t>
      </w:r>
      <w:r>
        <w:rPr>
          <w:rFonts w:hint="eastAsia" w:ascii="仿宋" w:hAnsi="仿宋" w:eastAsia="仿宋" w:cs="仿宋"/>
          <w:spacing w:val="-1"/>
          <w:szCs w:val="21"/>
          <w:highlight w:val="none"/>
          <w:u w:val="single"/>
        </w:rPr>
        <w:t xml:space="preserve">元整(￥)      。</w:t>
      </w:r>
      <w:r/>
    </w:p>
    <w:p>
      <w:pPr>
        <w:pStyle w:val="743"/>
        <w:ind w:firstLine="476"/>
        <w:spacing w:after="0" w:line="400" w:lineRule="exact"/>
        <w:rPr>
          <w:rFonts w:hint="eastAsia" w:ascii="仿宋" w:hAnsi="仿宋" w:eastAsia="仿宋" w:cs="仿宋"/>
          <w:spacing w:val="-1"/>
          <w:szCs w:val="21"/>
          <w:highlight w:val="none"/>
        </w:rPr>
      </w:pPr>
      <w:r>
        <w:rPr>
          <w:rFonts w:hint="eastAsia" w:ascii="仿宋" w:hAnsi="仿宋" w:eastAsia="仿宋" w:cs="仿宋"/>
          <w:spacing w:val="-1"/>
          <w:szCs w:val="21"/>
          <w:highlight w:val="none"/>
        </w:rPr>
        <w:t xml:space="preserve">本条约定的合同价格已包括乙方的服务、设备及其备品、备件和专用工具费用、税费及包装、运至最终目的地的运输、保险、现场安装、数据迁移、检测验收、技术支持与培训、系统开发费、接口费用、实施服务费、培训费、常驻于采购人项目现场工作人员的工资、福利、食宿、交通、通信以及项目利润、税金等所有费用，甲方不再为本项目支付其它任何费用。未经甲方提前书面确认并同意，除前述合同总金额外，甲方无其他付款义务。</w:t>
      </w:r>
      <w:r/>
    </w:p>
    <w:p>
      <w:pPr>
        <w:pStyle w:val="743"/>
        <w:ind w:firstLine="468"/>
        <w:spacing w:line="400" w:lineRule="exact"/>
        <w:rPr>
          <w:rFonts w:hint="eastAsia" w:ascii="仿宋" w:hAnsi="仿宋" w:eastAsia="仿宋" w:cs="仿宋"/>
          <w:szCs w:val="21"/>
          <w:highlight w:val="yellow"/>
        </w:rPr>
      </w:pPr>
      <w:r>
        <w:rPr>
          <w:rFonts w:hint="eastAsia" w:ascii="仿宋" w:hAnsi="仿宋" w:eastAsia="仿宋" w:cs="仿宋"/>
          <w:spacing w:val="-3"/>
          <w:szCs w:val="21"/>
          <w:highlight w:val="none"/>
        </w:rPr>
        <w:t xml:space="preserve">2.付款方式：</w:t>
      </w:r>
      <w:r>
        <w:rPr>
          <w:rFonts w:hint="eastAsia" w:ascii="仿宋" w:hAnsi="仿宋" w:eastAsia="仿宋" w:cs="仿宋"/>
          <w:sz w:val="24"/>
          <w:szCs w:val="24"/>
          <w:highlight w:val="none"/>
        </w:rPr>
        <w:t xml:space="preserve">签订合同</w:t>
      </w:r>
      <w:r>
        <w:rPr>
          <w:rFonts w:hint="eastAsia" w:ascii="仿宋" w:hAnsi="仿宋" w:eastAsia="仿宋" w:cs="仿宋"/>
          <w:sz w:val="24"/>
          <w:szCs w:val="24"/>
          <w:highlight w:val="none"/>
          <w:lang w:val="en-US" w:eastAsia="zh-CN"/>
        </w:rPr>
        <w:t xml:space="preserve">后预</w:t>
      </w:r>
      <w:r>
        <w:rPr>
          <w:rFonts w:hint="eastAsia" w:ascii="仿宋" w:hAnsi="仿宋" w:eastAsia="仿宋" w:cs="仿宋"/>
          <w:sz w:val="24"/>
          <w:szCs w:val="24"/>
          <w:highlight w:val="none"/>
        </w:rPr>
        <w:t xml:space="preserve">付</w:t>
      </w:r>
      <w:r>
        <w:rPr>
          <w:rFonts w:hint="eastAsia" w:ascii="仿宋" w:hAnsi="仿宋" w:eastAsia="仿宋" w:cs="仿宋"/>
          <w:sz w:val="24"/>
          <w:szCs w:val="24"/>
          <w:highlight w:val="none"/>
          <w:lang w:val="en-US" w:eastAsia="zh-CN"/>
        </w:rPr>
        <w:t xml:space="preserve">合同价的1</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设备进场后付至合同价的60%；</w:t>
      </w:r>
      <w:r>
        <w:rPr>
          <w:rFonts w:hint="eastAsia" w:ascii="仿宋" w:hAnsi="仿宋" w:eastAsia="仿宋" w:cs="仿宋"/>
          <w:sz w:val="24"/>
          <w:szCs w:val="24"/>
          <w:highlight w:val="none"/>
        </w:rPr>
        <w:t xml:space="preserve">平台模块搭建且基础数据汇入完成付至</w:t>
      </w:r>
      <w:r>
        <w:rPr>
          <w:rFonts w:hint="eastAsia" w:ascii="仿宋" w:hAnsi="仿宋" w:eastAsia="仿宋" w:cs="仿宋"/>
          <w:sz w:val="24"/>
          <w:szCs w:val="24"/>
          <w:highlight w:val="none"/>
          <w:lang w:val="en-US" w:eastAsia="zh-CN"/>
        </w:rPr>
        <w:t xml:space="preserve">合同价的75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平台和设备调试结束通过验收付款至</w:t>
      </w:r>
      <w:r>
        <w:rPr>
          <w:rFonts w:hint="eastAsia" w:ascii="仿宋" w:hAnsi="仿宋" w:eastAsia="仿宋" w:cs="仿宋"/>
          <w:sz w:val="24"/>
          <w:szCs w:val="24"/>
          <w:highlight w:val="none"/>
          <w:lang w:val="en-US" w:eastAsia="zh-CN"/>
        </w:rPr>
        <w:t xml:space="preserve">合同价的85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余款</w:t>
      </w:r>
      <w:r>
        <w:rPr>
          <w:rFonts w:hint="eastAsia" w:ascii="仿宋" w:hAnsi="仿宋" w:eastAsia="仿宋" w:cs="仿宋"/>
          <w:sz w:val="24"/>
          <w:szCs w:val="24"/>
          <w:highlight w:val="none"/>
          <w:lang w:val="en-US" w:eastAsia="zh-CN"/>
        </w:rPr>
        <w:t xml:space="preserve">每年</w:t>
      </w:r>
      <w:r>
        <w:rPr>
          <w:rFonts w:hint="eastAsia" w:ascii="仿宋" w:hAnsi="仿宋" w:eastAsia="仿宋" w:cs="仿宋"/>
          <w:sz w:val="24"/>
          <w:szCs w:val="24"/>
          <w:highlight w:val="none"/>
        </w:rPr>
        <w:t xml:space="preserve">免费质保和运维</w:t>
      </w:r>
      <w:r>
        <w:rPr>
          <w:rFonts w:hint="eastAsia" w:ascii="仿宋" w:hAnsi="仿宋" w:eastAsia="仿宋" w:cs="仿宋"/>
          <w:sz w:val="24"/>
          <w:szCs w:val="24"/>
          <w:highlight w:val="none"/>
          <w:lang w:val="en-US" w:eastAsia="zh-CN"/>
        </w:rPr>
        <w:t xml:space="preserve">完成</w:t>
      </w:r>
      <w:r>
        <w:rPr>
          <w:rFonts w:hint="eastAsia" w:ascii="仿宋" w:hAnsi="仿宋" w:eastAsia="仿宋" w:cs="仿宋"/>
          <w:sz w:val="24"/>
          <w:szCs w:val="24"/>
          <w:highlight w:val="none"/>
        </w:rPr>
        <w:t xml:space="preserve">后</w:t>
      </w:r>
      <w:r>
        <w:rPr>
          <w:rFonts w:hint="eastAsia" w:ascii="仿宋" w:hAnsi="仿宋" w:eastAsia="仿宋" w:cs="仿宋"/>
          <w:sz w:val="24"/>
          <w:szCs w:val="24"/>
          <w:highlight w:val="none"/>
          <w:lang w:val="en-US" w:eastAsia="zh-CN"/>
        </w:rPr>
        <w:t xml:space="preserve">于12月底前</w:t>
      </w:r>
      <w:r>
        <w:rPr>
          <w:rFonts w:hint="eastAsia" w:ascii="仿宋" w:hAnsi="仿宋" w:eastAsia="仿宋" w:cs="仿宋"/>
          <w:sz w:val="24"/>
          <w:szCs w:val="24"/>
          <w:highlight w:val="none"/>
        </w:rPr>
        <w:t xml:space="preserve">付</w:t>
      </w:r>
      <w:r>
        <w:rPr>
          <w:rFonts w:hint="eastAsia" w:ascii="仿宋" w:hAnsi="仿宋" w:eastAsia="仿宋" w:cs="仿宋"/>
          <w:sz w:val="24"/>
          <w:szCs w:val="24"/>
          <w:highlight w:val="none"/>
          <w:lang w:val="en-US" w:eastAsia="zh-CN"/>
        </w:rPr>
        <w:t xml:space="preserve">5%，三年付清</w:t>
      </w:r>
      <w:r>
        <w:rPr>
          <w:rFonts w:hint="eastAsia" w:ascii="仿宋" w:hAnsi="仿宋" w:eastAsia="仿宋" w:cs="仿宋"/>
          <w:sz w:val="24"/>
          <w:szCs w:val="24"/>
          <w:highlight w:val="none"/>
        </w:rPr>
        <w:t xml:space="preserve">。（以上付款均无息）</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每次付款前，需满足以下付款条件：乙方应提前5个工作日按甲方要求提供相关资料</w:t>
      </w:r>
      <w:r>
        <w:rPr>
          <w:rFonts w:hint="eastAsia" w:ascii="仿宋" w:hAnsi="仿宋" w:eastAsia="仿宋" w:cs="仿宋"/>
          <w:szCs w:val="21"/>
          <w:highlight w:val="none"/>
        </w:rPr>
        <w:t xml:space="preserve">及开具合格的增值税专用发票，该发票应符合国家规定和甲方的要求</w:t>
      </w:r>
      <w:r>
        <w:rPr>
          <w:rFonts w:hint="eastAsia" w:ascii="仿宋" w:hAnsi="仿宋" w:eastAsia="仿宋" w:cs="仿宋"/>
          <w:spacing w:val="-1"/>
          <w:szCs w:val="21"/>
          <w:highlight w:val="none"/>
        </w:rPr>
        <w:t xml:space="preserve">，甲方对该项付款是</w:t>
      </w:r>
      <w:r>
        <w:rPr>
          <w:rFonts w:hint="eastAsia" w:ascii="仿宋" w:hAnsi="仿宋" w:eastAsia="仿宋" w:cs="仿宋"/>
          <w:szCs w:val="21"/>
          <w:highlight w:val="none"/>
        </w:rPr>
        <w:t xml:space="preserve">否符合各项要求和条件进行审核并提请付款。若乙方</w:t>
      </w:r>
      <w:r>
        <w:rPr>
          <w:rFonts w:hint="eastAsia" w:ascii="仿宋" w:hAnsi="仿宋" w:eastAsia="仿宋" w:cs="仿宋"/>
          <w:spacing w:val="-1"/>
          <w:szCs w:val="21"/>
          <w:highlight w:val="none"/>
        </w:rPr>
        <w:t xml:space="preserve">开具的发票或提供的资料有误的，甲</w:t>
      </w:r>
      <w:r>
        <w:rPr>
          <w:rFonts w:hint="eastAsia" w:ascii="仿宋" w:hAnsi="仿宋" w:eastAsia="仿宋" w:cs="仿宋"/>
          <w:spacing w:val="-3"/>
          <w:szCs w:val="21"/>
          <w:highlight w:val="none"/>
        </w:rPr>
        <w:t xml:space="preserve">方有权暂停付款而不视为甲方违约。</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3.根据现行税法对甲方征收的与本合同有关的一切</w:t>
      </w:r>
      <w:r>
        <w:rPr>
          <w:rFonts w:hint="eastAsia" w:ascii="仿宋" w:hAnsi="仿宋" w:eastAsia="仿宋" w:cs="仿宋"/>
          <w:spacing w:val="-1"/>
          <w:szCs w:val="21"/>
          <w:highlight w:val="none"/>
        </w:rPr>
        <w:t xml:space="preserve">税费均由甲方承担；根据现行税法对乙方征收的与本合同有关的一切税费均由乙方承担。</w:t>
      </w:r>
      <w:r/>
    </w:p>
    <w:p>
      <w:pPr>
        <w:pStyle w:val="743"/>
        <w:ind w:firstLine="472"/>
        <w:spacing w:after="0" w:line="400" w:lineRule="exact"/>
        <w:rPr>
          <w:rFonts w:hint="eastAsia" w:ascii="仿宋" w:hAnsi="仿宋" w:eastAsia="仿宋" w:cs="仿宋"/>
          <w:spacing w:val="-3"/>
          <w:szCs w:val="21"/>
          <w:highlight w:val="none"/>
        </w:rPr>
      </w:pPr>
      <w:r>
        <w:rPr>
          <w:rFonts w:hint="eastAsia" w:ascii="仿宋" w:hAnsi="仿宋" w:eastAsia="仿宋" w:cs="仿宋"/>
          <w:spacing w:val="-2"/>
          <w:szCs w:val="21"/>
          <w:highlight w:val="none"/>
        </w:rPr>
        <w:t xml:space="preserve">4.支付方式：乙方提供开户银行名称、</w:t>
      </w:r>
      <w:r>
        <w:rPr>
          <w:rFonts w:hint="eastAsia" w:ascii="仿宋" w:hAnsi="仿宋" w:eastAsia="仿宋" w:cs="仿宋"/>
          <w:spacing w:val="-3"/>
          <w:szCs w:val="21"/>
          <w:highlight w:val="none"/>
        </w:rPr>
        <w:t xml:space="preserve">地址和账号为：</w:t>
      </w:r>
      <w:r/>
    </w:p>
    <w:p>
      <w:pPr>
        <w:pStyle w:val="743"/>
        <w:ind w:firstLine="428"/>
        <w:spacing w:after="0" w:line="400" w:lineRule="exact"/>
        <w:rPr>
          <w:rFonts w:hint="eastAsia" w:ascii="仿宋" w:hAnsi="仿宋" w:eastAsia="仿宋" w:cs="仿宋"/>
          <w:szCs w:val="21"/>
          <w:highlight w:val="none"/>
        </w:rPr>
      </w:pPr>
      <w:r>
        <w:rPr>
          <w:rFonts w:hint="eastAsia" w:ascii="仿宋" w:hAnsi="仿宋" w:eastAsia="仿宋" w:cs="仿宋"/>
          <w:spacing w:val="-13"/>
          <w:szCs w:val="21"/>
          <w:highlight w:val="none"/>
        </w:rPr>
        <w:t xml:space="preserve">户名：</w:t>
      </w:r>
      <w:r/>
    </w:p>
    <w:p>
      <w:pPr>
        <w:pStyle w:val="743"/>
        <w:ind w:firstLine="432"/>
        <w:spacing w:after="0" w:line="400" w:lineRule="exact"/>
        <w:rPr>
          <w:rFonts w:hint="eastAsia" w:ascii="仿宋" w:hAnsi="仿宋" w:eastAsia="仿宋" w:cs="仿宋"/>
          <w:spacing w:val="-12"/>
          <w:szCs w:val="21"/>
          <w:highlight w:val="none"/>
        </w:rPr>
      </w:pPr>
      <w:r>
        <w:rPr>
          <w:rFonts w:hint="eastAsia" w:ascii="仿宋" w:hAnsi="仿宋" w:eastAsia="仿宋" w:cs="仿宋"/>
          <w:spacing w:val="-12"/>
          <w:szCs w:val="21"/>
          <w:highlight w:val="none"/>
        </w:rPr>
        <w:t xml:space="preserve">开户银行：</w:t>
      </w:r>
      <w:r/>
    </w:p>
    <w:p>
      <w:pPr>
        <w:pStyle w:val="743"/>
        <w:ind w:firstLine="392"/>
        <w:spacing w:after="0" w:line="400" w:lineRule="exact"/>
        <w:rPr>
          <w:rFonts w:hint="eastAsia" w:ascii="仿宋" w:hAnsi="仿宋" w:eastAsia="仿宋" w:cs="仿宋"/>
          <w:spacing w:val="-22"/>
          <w:szCs w:val="21"/>
          <w:highlight w:val="none"/>
        </w:rPr>
      </w:pPr>
      <w:r>
        <w:rPr>
          <w:rFonts w:hint="eastAsia" w:ascii="仿宋" w:hAnsi="仿宋" w:eastAsia="仿宋" w:cs="仿宋"/>
          <w:spacing w:val="-22"/>
          <w:szCs w:val="21"/>
          <w:highlight w:val="none"/>
        </w:rPr>
        <w:t xml:space="preserve">地址：</w:t>
      </w:r>
      <w:r/>
    </w:p>
    <w:p>
      <w:pPr>
        <w:pStyle w:val="743"/>
        <w:ind w:firstLine="384"/>
        <w:spacing w:after="0" w:line="400" w:lineRule="exact"/>
        <w:rPr>
          <w:rFonts w:hint="eastAsia" w:ascii="仿宋" w:hAnsi="仿宋" w:eastAsia="仿宋" w:cs="仿宋"/>
          <w:szCs w:val="21"/>
          <w:highlight w:val="none"/>
        </w:rPr>
      </w:pPr>
      <w:r>
        <w:rPr>
          <w:rFonts w:hint="eastAsia" w:ascii="仿宋" w:hAnsi="仿宋" w:eastAsia="仿宋" w:cs="仿宋"/>
          <w:spacing w:val="-24"/>
          <w:szCs w:val="21"/>
          <w:highlight w:val="none"/>
        </w:rPr>
        <w:t xml:space="preserve">帐号：</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5.甲方有权直接从应向乙方支付的合同金额中扣除乙方应向甲方承担的违约金、赔偿</w:t>
      </w:r>
      <w:r>
        <w:rPr>
          <w:rFonts w:hint="eastAsia" w:ascii="仿宋" w:hAnsi="仿宋" w:eastAsia="仿宋" w:cs="仿宋"/>
          <w:spacing w:val="-2"/>
          <w:szCs w:val="21"/>
          <w:highlight w:val="none"/>
        </w:rPr>
        <w:t xml:space="preserve">金等金额。</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rPr>
        <w:t xml:space="preserve">三、项目交付物及交付时间：</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1.项目交付物</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1.1 货物交货时，乙方须确保组成此服务所需的设备为全新设备，确保本项目提供的软</w:t>
      </w:r>
      <w:r>
        <w:rPr>
          <w:rFonts w:hint="eastAsia" w:ascii="仿宋" w:hAnsi="仿宋" w:eastAsia="仿宋" w:cs="仿宋"/>
          <w:spacing w:val="-1"/>
          <w:szCs w:val="21"/>
          <w:highlight w:val="none"/>
        </w:rPr>
        <w:t xml:space="preserve">硬件设备在三年内安全、稳定、可靠运行，并满足本合同与采购文件约定的质量要求。一经发现未按承诺进行服务，甲方将不予验</w:t>
      </w:r>
      <w:r>
        <w:rPr>
          <w:rFonts w:hint="eastAsia" w:ascii="仿宋" w:hAnsi="仿宋" w:eastAsia="仿宋" w:cs="仿宋"/>
          <w:spacing w:val="-2"/>
          <w:szCs w:val="21"/>
          <w:highlight w:val="none"/>
        </w:rPr>
        <w:t xml:space="preserve">收并终止合同，乙方还必须提供以下材料：</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A、货物装箱清单</w:t>
      </w:r>
      <w:r>
        <w:rPr>
          <w:rFonts w:hint="eastAsia" w:ascii="仿宋" w:hAnsi="仿宋" w:eastAsia="仿宋" w:cs="仿宋"/>
          <w:spacing w:val="-1"/>
          <w:szCs w:val="21"/>
          <w:highlight w:val="none"/>
        </w:rPr>
        <w:t xml:space="preserve">    </w:t>
      </w:r>
      <w:r>
        <w:rPr>
          <w:rFonts w:hint="eastAsia" w:ascii="仿宋" w:hAnsi="仿宋" w:eastAsia="仿宋" w:cs="仿宋"/>
          <w:spacing w:val="-1"/>
          <w:szCs w:val="21"/>
          <w:highlight w:val="none"/>
          <w:lang w:val="en-US" w:eastAsia="zh-CN"/>
        </w:rPr>
        <w:t xml:space="preserve">         </w:t>
      </w:r>
      <w:r>
        <w:rPr>
          <w:rFonts w:hint="eastAsia" w:ascii="仿宋" w:hAnsi="仿宋" w:eastAsia="仿宋" w:cs="仿宋"/>
          <w:spacing w:val="-1"/>
          <w:szCs w:val="21"/>
          <w:highlight w:val="none"/>
        </w:rPr>
        <w:t xml:space="preserve">B、质量检验合格文件</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C、中英文技术资料           D、使用维修保养中文说明书</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E、其它必备材料和必备工具等</w:t>
      </w:r>
      <w:r>
        <w:rPr>
          <w:rFonts w:hint="eastAsia" w:ascii="仿宋" w:hAnsi="仿宋" w:eastAsia="仿宋" w:cs="仿宋"/>
          <w:spacing w:val="-1"/>
          <w:szCs w:val="21"/>
          <w:highlight w:val="none"/>
        </w:rPr>
        <w:t xml:space="preserve">   F、保修单等其它必须材料</w:t>
      </w:r>
      <w:r/>
    </w:p>
    <w:p>
      <w:pPr>
        <w:pStyle w:val="743"/>
        <w:ind w:firstLine="468"/>
        <w:spacing w:after="0" w:line="40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1.2 软件交付时，乙方必须根据要求及时提供有关文档，文档质量达到甲方要求。乙方应在项目交付时将项目最终版本执行文件及二次开发源代码(包括日后在使用、运营、维护、升级、二次开发等过程所涉及代码）、测试脚本、系统相关文档、技术文档等资料、口令密码、乙方或第三方的产品和软件许可授权等一并交付甲方。若乙方未完成前述资料、二次开发源代码等一并交付的，视为乙方逾期交付，需承担本合同项下的逾期违约责任。</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2.交付进度</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合同签订后</w:t>
      </w:r>
      <w:r>
        <w:rPr>
          <w:rFonts w:hint="eastAsia" w:ascii="仿宋" w:hAnsi="仿宋" w:eastAsia="仿宋" w:cs="仿宋"/>
          <w:spacing w:val="-1"/>
          <w:szCs w:val="21"/>
          <w:highlight w:val="none"/>
          <w:u w:val="single"/>
          <w:lang w:val="en-US" w:eastAsia="zh-CN"/>
        </w:rPr>
        <w:t xml:space="preserve">    </w:t>
      </w:r>
      <w:r>
        <w:rPr>
          <w:rFonts w:hint="eastAsia" w:ascii="仿宋" w:hAnsi="仿宋" w:eastAsia="仿宋" w:cs="仿宋"/>
          <w:spacing w:val="-1"/>
          <w:szCs w:val="21"/>
          <w:highlight w:val="none"/>
        </w:rPr>
        <w:t xml:space="preserve">日历天内完成全部项目建设</w:t>
      </w:r>
      <w:r>
        <w:rPr>
          <w:rFonts w:hint="eastAsia" w:ascii="仿宋" w:hAnsi="仿宋" w:eastAsia="仿宋" w:cs="仿宋"/>
          <w:spacing w:val="-5"/>
          <w:szCs w:val="21"/>
          <w:highlight w:val="none"/>
        </w:rPr>
        <w:t xml:space="preserve">。</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3.乙方应在项目交付、上线并最终验收合格后，依据甲方需求，组织甲方指定人员进</w:t>
      </w:r>
      <w:r>
        <w:rPr>
          <w:rFonts w:hint="eastAsia" w:ascii="仿宋" w:hAnsi="仿宋" w:eastAsia="仿宋" w:cs="仿宋"/>
          <w:spacing w:val="-1"/>
          <w:szCs w:val="21"/>
          <w:highlight w:val="none"/>
        </w:rPr>
        <w:t xml:space="preserve">行集中培训直至甲方人员熟练掌握具体的操作及使用，培训产生的费用由乙方自行承</w:t>
      </w:r>
      <w:r>
        <w:rPr>
          <w:rFonts w:hint="eastAsia" w:ascii="仿宋" w:hAnsi="仿宋" w:eastAsia="仿宋" w:cs="仿宋"/>
          <w:spacing w:val="-2"/>
          <w:szCs w:val="21"/>
          <w:highlight w:val="none"/>
        </w:rPr>
        <w:t xml:space="preserve">担。</w:t>
      </w:r>
      <w:r/>
    </w:p>
    <w:p>
      <w:pPr>
        <w:pStyle w:val="743"/>
        <w:ind w:firstLine="462"/>
        <w:spacing w:after="0" w:line="400" w:lineRule="exact"/>
        <w:rPr>
          <w:rFonts w:hint="eastAsia" w:ascii="仿宋" w:hAnsi="仿宋" w:eastAsia="仿宋" w:cs="仿宋"/>
          <w:b/>
          <w:bCs/>
          <w:spacing w:val="-5"/>
          <w:szCs w:val="21"/>
          <w:highlight w:val="none"/>
        </w:rPr>
        <w:outlineLvl w:val="0"/>
      </w:pPr>
      <w:r>
        <w:rPr>
          <w:rFonts w:hint="eastAsia" w:ascii="仿宋" w:hAnsi="仿宋" w:eastAsia="仿宋" w:cs="仿宋"/>
          <w:b/>
          <w:bCs/>
          <w:spacing w:val="-5"/>
          <w:szCs w:val="21"/>
          <w:highlight w:val="none"/>
        </w:rPr>
        <w:t xml:space="preserve">四、项目验收标准：</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1.甲方依法组织履约验收工作。甲方负责组织验收小组，负责整个验收工作。乙方应组建由</w:t>
      </w:r>
      <w:r>
        <w:rPr>
          <w:rFonts w:hint="eastAsia" w:ascii="仿宋" w:hAnsi="仿宋" w:eastAsia="仿宋" w:cs="仿宋"/>
          <w:spacing w:val="-1"/>
          <w:szCs w:val="21"/>
          <w:highlight w:val="none"/>
        </w:rPr>
        <w:t xml:space="preserve">有关专业技术人员构成</w:t>
      </w:r>
      <w:r>
        <w:rPr>
          <w:rFonts w:hint="eastAsia" w:ascii="仿宋" w:hAnsi="仿宋" w:eastAsia="仿宋" w:cs="仿宋"/>
          <w:spacing w:val="-2"/>
          <w:szCs w:val="21"/>
          <w:highlight w:val="none"/>
        </w:rPr>
        <w:t xml:space="preserve">的测试小组，并在验收小组指导监督下开展</w:t>
      </w:r>
      <w:r>
        <w:rPr>
          <w:rFonts w:hint="eastAsia" w:ascii="仿宋" w:hAnsi="仿宋" w:eastAsia="仿宋" w:cs="仿宋"/>
          <w:spacing w:val="-3"/>
          <w:szCs w:val="21"/>
          <w:highlight w:val="none"/>
        </w:rPr>
        <w:t xml:space="preserve">验收工作，具体验收标准、方式等以采购文件规</w:t>
      </w:r>
      <w:r>
        <w:rPr>
          <w:rFonts w:hint="eastAsia" w:ascii="仿宋" w:hAnsi="仿宋" w:eastAsia="仿宋" w:cs="仿宋"/>
          <w:spacing w:val="-9"/>
          <w:szCs w:val="21"/>
          <w:highlight w:val="none"/>
        </w:rPr>
        <w:t xml:space="preserve">定为准。</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3.对于实际使用人和甲方分离的项目，甲方邀请实际使用人参与验收。</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4.如有必要，甲方邀请参加本项目的其他供应商或第三方专业机构及专家参与验收，相关意见将作为验收书的参考资料。</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43"/>
        <w:ind w:firstLine="480"/>
        <w:spacing w:after="0" w:line="400" w:lineRule="exact"/>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6.货物验收合格后方可组织安装调试和接入泰兴市城市生命线安全工程监管平台，乙方安装前应编制货物安装调试方案 (货物安装调试方案应包括但不限于货物安装施工图、安装方案、安装进度计划、调试方案、接入平台方案),报甲方同意后实施安装。安装调试完毕后，乙方应及时收集整理货物供货、安装、调试、接入平台等相关阶段的资料(资料包括但不</w:t>
      </w:r>
      <w:r>
        <w:rPr>
          <w:rFonts w:hint="eastAsia" w:ascii="仿宋" w:hAnsi="仿宋" w:eastAsia="仿宋" w:cs="仿宋"/>
          <w:szCs w:val="21"/>
          <w:highlight w:val="none"/>
          <w:lang w:val="en-US" w:eastAsia="zh-CN"/>
        </w:rPr>
        <w:t xml:space="preserve">限于供 货清单、货物合格证、货物检测报告或相关证明文件、货物安装 调试方案、竣工图、调试报告、接入检测报告等),并向甲方提出书面验收申请，甲方在收到乙方提交的书面项目验收申请后7 个工作日内，将组织验收小组根据招标文件、投标文件和合同对乙方货物安装调试和接入平台进行验收。符合招标文件、投标文件和合同要求，安装符合规范，设备接入省、市级城市生命线安全工程监管平台并正常运行的为合格，否则甲方将向乙方签发整改通知书。乙方在收到整改通知书后七日内必须按要求整改，如再次不符合要求或逾期，甲方将视作项目整体验收不合格。</w:t>
      </w:r>
      <w:r/>
    </w:p>
    <w:p>
      <w:pPr>
        <w:pStyle w:val="743"/>
        <w:ind w:firstLine="480"/>
        <w:spacing w:after="0" w:line="400" w:lineRule="exact"/>
        <w:rPr>
          <w:rFonts w:hint="eastAsia" w:ascii="仿宋" w:hAnsi="仿宋" w:eastAsia="仿宋" w:cs="仿宋"/>
          <w:sz w:val="24"/>
          <w:highlight w:val="none"/>
        </w:rPr>
      </w:pPr>
      <w:r>
        <w:rPr>
          <w:rFonts w:hint="eastAsia" w:ascii="仿宋" w:hAnsi="仿宋" w:eastAsia="仿宋" w:cs="仿宋"/>
          <w:szCs w:val="21"/>
          <w:highlight w:val="none"/>
          <w:lang w:val="en-US" w:eastAsia="zh-CN"/>
        </w:rPr>
        <w:t xml:space="preserve">7</w:t>
      </w:r>
      <w:r>
        <w:rPr>
          <w:rFonts w:hint="eastAsia" w:ascii="仿宋" w:hAnsi="仿宋" w:eastAsia="仿宋" w:cs="仿宋"/>
          <w:szCs w:val="21"/>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lang w:val="en-US" w:eastAsia="zh-CN"/>
        </w:rPr>
        <w:t xml:space="preserve">8</w:t>
      </w:r>
      <w:r>
        <w:rPr>
          <w:rFonts w:hint="eastAsia" w:ascii="仿宋" w:hAnsi="仿宋" w:eastAsia="仿宋" w:cs="仿宋"/>
          <w:szCs w:val="21"/>
          <w:highlight w:val="none"/>
        </w:rPr>
        <w:t xml:space="preserve">.任一项验收不合格的，乙方应负责在甲方限定的期限内完成整改，因整改而导致的</w:t>
      </w:r>
      <w:r>
        <w:rPr>
          <w:rFonts w:hint="eastAsia" w:ascii="仿宋" w:hAnsi="仿宋" w:eastAsia="仿宋" w:cs="仿宋"/>
          <w:spacing w:val="-2"/>
          <w:szCs w:val="21"/>
          <w:highlight w:val="none"/>
        </w:rPr>
        <w:t xml:space="preserve">费用和损失由乙方自行承担，整改后仍不能通过验收的，甲</w:t>
      </w:r>
      <w:r>
        <w:rPr>
          <w:rFonts w:hint="eastAsia" w:ascii="仿宋" w:hAnsi="仿宋" w:eastAsia="仿宋" w:cs="仿宋"/>
          <w:spacing w:val="-3"/>
          <w:szCs w:val="21"/>
          <w:highlight w:val="none"/>
        </w:rPr>
        <w:t xml:space="preserve">方有权聘请第三方进行整改，由</w:t>
      </w:r>
      <w:r>
        <w:rPr>
          <w:rFonts w:hint="eastAsia" w:ascii="仿宋" w:hAnsi="仿宋" w:eastAsia="仿宋" w:cs="仿宋"/>
          <w:spacing w:val="-1"/>
          <w:szCs w:val="21"/>
          <w:highlight w:val="none"/>
        </w:rPr>
        <w:t xml:space="preserve">此产生的费用由乙方承担（费用总额不超过</w:t>
      </w:r>
      <w:r>
        <w:rPr>
          <w:rFonts w:hint="eastAsia" w:ascii="仿宋" w:hAnsi="仿宋" w:eastAsia="仿宋" w:cs="仿宋"/>
          <w:spacing w:val="-2"/>
          <w:szCs w:val="21"/>
          <w:highlight w:val="none"/>
        </w:rPr>
        <w:t xml:space="preserve">本合同总金额</w:t>
      </w:r>
      <w:r>
        <w:rPr>
          <w:rFonts w:hint="eastAsia" w:ascii="仿宋" w:hAnsi="仿宋" w:eastAsia="仿宋" w:cs="仿宋"/>
          <w:spacing w:val="-20"/>
          <w:szCs w:val="21"/>
          <w:highlight w:val="none"/>
        </w:rPr>
        <w:t xml:space="preserve">），</w:t>
      </w:r>
      <w:r>
        <w:rPr>
          <w:rFonts w:hint="eastAsia" w:ascii="仿宋" w:hAnsi="仿宋" w:eastAsia="仿宋" w:cs="仿宋"/>
          <w:spacing w:val="-2"/>
          <w:szCs w:val="21"/>
          <w:highlight w:val="none"/>
        </w:rPr>
        <w:t xml:space="preserve">若导致项目逾期的，乙方承担</w:t>
      </w:r>
      <w:r>
        <w:rPr>
          <w:rFonts w:hint="eastAsia" w:ascii="仿宋" w:hAnsi="仿宋" w:eastAsia="仿宋" w:cs="仿宋"/>
          <w:spacing w:val="-5"/>
          <w:szCs w:val="21"/>
          <w:highlight w:val="none"/>
        </w:rPr>
        <w:t xml:space="preserve">逾期违约责任。</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rPr>
        <w:t xml:space="preserve">五、甲、乙双方的权利义务</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1.乙方应当根据甲方要求安排项目人员开发，并将主要项目人员名单报甲方备案。乙</w:t>
      </w:r>
      <w:r>
        <w:rPr>
          <w:rFonts w:hint="eastAsia" w:ascii="仿宋" w:hAnsi="仿宋" w:eastAsia="仿宋" w:cs="仿宋"/>
          <w:spacing w:val="-2"/>
          <w:szCs w:val="21"/>
          <w:highlight w:val="none"/>
        </w:rPr>
        <w:t xml:space="preserve">方应当确保其安排的项目人员充足、合格、稳定，并具</w:t>
      </w:r>
      <w:r>
        <w:rPr>
          <w:rFonts w:hint="eastAsia" w:ascii="仿宋" w:hAnsi="仿宋" w:eastAsia="仿宋" w:cs="仿宋"/>
          <w:spacing w:val="-3"/>
          <w:szCs w:val="21"/>
          <w:highlight w:val="none"/>
        </w:rPr>
        <w:t xml:space="preserve">有提供服务的必要经验。若乙方需要变更项目团队人员，则应提前5个工作日以书面形式向甲方提出申请，得到甲方许可后方可</w:t>
      </w:r>
      <w:r>
        <w:rPr>
          <w:rFonts w:hint="eastAsia" w:ascii="仿宋" w:hAnsi="仿宋" w:eastAsia="仿宋" w:cs="仿宋"/>
          <w:spacing w:val="-5"/>
          <w:szCs w:val="21"/>
          <w:highlight w:val="none"/>
        </w:rPr>
        <w:t xml:space="preserve">进行。若甲方认为乙方所指派人员不合格的，有权要求乙方更换，乙方需在甲方规定的时间</w:t>
      </w:r>
      <w:r>
        <w:rPr>
          <w:rFonts w:hint="eastAsia" w:ascii="仿宋" w:hAnsi="仿宋" w:eastAsia="仿宋" w:cs="仿宋"/>
          <w:spacing w:val="-4"/>
          <w:szCs w:val="21"/>
          <w:highlight w:val="none"/>
        </w:rPr>
        <w:t xml:space="preserve">内提供合格的替换人员。</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2.如需驻甲方现场开发，在现场工作的乙方项目人员应当遵守甲方的工作规范和安全</w:t>
      </w:r>
      <w:r>
        <w:rPr>
          <w:rFonts w:hint="eastAsia" w:ascii="仿宋" w:hAnsi="仿宋" w:eastAsia="仿宋" w:cs="仿宋"/>
          <w:spacing w:val="-2"/>
          <w:szCs w:val="21"/>
          <w:highlight w:val="none"/>
        </w:rPr>
        <w:t xml:space="preserve">要求。乙方项目人员在项目实施过程中发生任何意外</w:t>
      </w:r>
      <w:r>
        <w:rPr>
          <w:rFonts w:hint="eastAsia" w:ascii="仿宋" w:hAnsi="仿宋" w:eastAsia="仿宋" w:cs="仿宋"/>
          <w:spacing w:val="-3"/>
          <w:szCs w:val="21"/>
          <w:highlight w:val="none"/>
        </w:rPr>
        <w:t xml:space="preserve">事故、重大疾病、猝死等均应由乙方自</w:t>
      </w:r>
      <w:r>
        <w:rPr>
          <w:rFonts w:hint="eastAsia" w:ascii="仿宋" w:hAnsi="仿宋" w:eastAsia="仿宋" w:cs="仿宋"/>
          <w:spacing w:val="-2"/>
          <w:szCs w:val="21"/>
          <w:highlight w:val="none"/>
        </w:rPr>
        <w:t xml:space="preserve">行处理并承担所有责任，除非前述损害经证实系甲</w:t>
      </w:r>
      <w:r>
        <w:rPr>
          <w:rFonts w:hint="eastAsia" w:ascii="仿宋" w:hAnsi="仿宋" w:eastAsia="仿宋" w:cs="仿宋"/>
          <w:spacing w:val="-3"/>
          <w:szCs w:val="21"/>
          <w:highlight w:val="none"/>
        </w:rPr>
        <w:t xml:space="preserve">方原因所致。乙方项目人员若给甲方或其</w:t>
      </w:r>
      <w:r>
        <w:rPr>
          <w:rFonts w:hint="eastAsia" w:ascii="仿宋" w:hAnsi="仿宋" w:eastAsia="仿宋" w:cs="仿宋"/>
          <w:spacing w:val="-1"/>
          <w:szCs w:val="21"/>
          <w:highlight w:val="none"/>
        </w:rPr>
        <w:t xml:space="preserve">他第三方造成人身、财产等损失、损害的，乙方需承</w:t>
      </w:r>
      <w:r>
        <w:rPr>
          <w:rFonts w:hint="eastAsia" w:ascii="仿宋" w:hAnsi="仿宋" w:eastAsia="仿宋" w:cs="仿宋"/>
          <w:spacing w:val="-2"/>
          <w:szCs w:val="21"/>
          <w:highlight w:val="none"/>
        </w:rPr>
        <w:t xml:space="preserve">担连带赔偿责任。</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3.其他对乙方项目人员的要求见采购文件。</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4.乙方授权以下联系人代表乙方处理与本合同中有关的各事项，该联系人的行为视为</w:t>
      </w:r>
      <w:r>
        <w:rPr>
          <w:rFonts w:hint="eastAsia" w:ascii="仿宋" w:hAnsi="仿宋" w:eastAsia="仿宋" w:cs="仿宋"/>
          <w:spacing w:val="-5"/>
          <w:szCs w:val="21"/>
          <w:highlight w:val="none"/>
        </w:rPr>
        <w:t xml:space="preserve">乙方的行为，相应法律责任由乙方承担。乙方联系人</w:t>
      </w:r>
      <w:r>
        <w:rPr>
          <w:rFonts w:hint="eastAsia" w:ascii="仿宋" w:hAnsi="仿宋" w:eastAsia="仿宋" w:cs="仿宋"/>
          <w:spacing w:val="-6"/>
          <w:szCs w:val="21"/>
          <w:highlight w:val="none"/>
        </w:rPr>
        <w:t xml:space="preserve">变更的，应提前5个工作日以书面形式</w:t>
      </w:r>
      <w:r>
        <w:rPr>
          <w:rFonts w:hint="eastAsia" w:ascii="仿宋" w:hAnsi="仿宋" w:eastAsia="仿宋" w:cs="仿宋"/>
          <w:spacing w:val="-7"/>
          <w:szCs w:val="21"/>
          <w:highlight w:val="none"/>
        </w:rPr>
        <w:t xml:space="preserve">通知甲方。</w:t>
      </w:r>
      <w:r/>
    </w:p>
    <w:p>
      <w:pPr>
        <w:pStyle w:val="743"/>
        <w:ind w:firstLine="448"/>
        <w:spacing w:after="0" w:line="400" w:lineRule="exact"/>
        <w:rPr>
          <w:rFonts w:hint="eastAsia" w:ascii="仿宋" w:hAnsi="仿宋" w:eastAsia="仿宋" w:cs="仿宋"/>
          <w:spacing w:val="-8"/>
          <w:szCs w:val="21"/>
          <w:highlight w:val="none"/>
        </w:rPr>
      </w:pPr>
      <w:r>
        <w:rPr>
          <w:rFonts w:hint="eastAsia" w:ascii="仿宋" w:hAnsi="仿宋" w:eastAsia="仿宋" w:cs="仿宋"/>
          <w:spacing w:val="-8"/>
          <w:szCs w:val="21"/>
          <w:highlight w:val="none"/>
        </w:rPr>
        <w:t xml:space="preserve">联系人姓名：</w:t>
      </w:r>
      <w:r/>
    </w:p>
    <w:p>
      <w:pPr>
        <w:pStyle w:val="743"/>
        <w:ind w:firstLine="428"/>
        <w:spacing w:after="0" w:line="400" w:lineRule="exact"/>
        <w:rPr>
          <w:rFonts w:hint="eastAsia" w:ascii="仿宋" w:hAnsi="仿宋" w:eastAsia="仿宋" w:cs="仿宋"/>
          <w:szCs w:val="21"/>
          <w:highlight w:val="none"/>
        </w:rPr>
      </w:pPr>
      <w:r>
        <w:rPr>
          <w:rFonts w:hint="eastAsia" w:ascii="仿宋" w:hAnsi="仿宋" w:eastAsia="仿宋" w:cs="仿宋"/>
          <w:spacing w:val="-13"/>
          <w:szCs w:val="21"/>
          <w:highlight w:val="none"/>
        </w:rPr>
        <w:t xml:space="preserve">职务：</w:t>
      </w:r>
      <w:r/>
    </w:p>
    <w:p>
      <w:pPr>
        <w:pStyle w:val="743"/>
        <w:ind w:firstLine="432"/>
        <w:spacing w:after="0" w:line="400" w:lineRule="exact"/>
        <w:rPr>
          <w:rFonts w:hint="eastAsia" w:ascii="仿宋" w:hAnsi="仿宋" w:eastAsia="仿宋" w:cs="仿宋"/>
          <w:szCs w:val="21"/>
          <w:highlight w:val="none"/>
        </w:rPr>
      </w:pPr>
      <w:r>
        <w:rPr>
          <w:rFonts w:hint="eastAsia" w:ascii="仿宋" w:hAnsi="仿宋" w:eastAsia="仿宋" w:cs="仿宋"/>
          <w:spacing w:val="-12"/>
          <w:szCs w:val="21"/>
          <w:highlight w:val="none"/>
        </w:rPr>
        <w:t xml:space="preserve">电话（传真）：</w:t>
      </w:r>
      <w:r>
        <w:rPr>
          <w:rFonts w:hint="eastAsia" w:ascii="仿宋" w:hAnsi="仿宋" w:eastAsia="仿宋" w:cs="仿宋"/>
          <w:spacing w:val="-13"/>
          <w:szCs w:val="21"/>
          <w:highlight w:val="none"/>
        </w:rPr>
        <w:t xml:space="preserve">地址：</w:t>
      </w:r>
      <w:r/>
    </w:p>
    <w:p>
      <w:pPr>
        <w:pStyle w:val="743"/>
        <w:ind w:firstLine="408"/>
        <w:spacing w:after="0" w:line="400" w:lineRule="exact"/>
        <w:rPr>
          <w:rFonts w:hint="eastAsia" w:ascii="仿宋" w:hAnsi="仿宋" w:eastAsia="仿宋" w:cs="仿宋"/>
          <w:szCs w:val="21"/>
          <w:highlight w:val="none"/>
        </w:rPr>
      </w:pPr>
      <w:r>
        <w:rPr>
          <w:rFonts w:hint="eastAsia" w:ascii="仿宋" w:hAnsi="仿宋" w:eastAsia="仿宋" w:cs="仿宋"/>
          <w:spacing w:val="-18"/>
          <w:szCs w:val="21"/>
          <w:highlight w:val="none"/>
        </w:rPr>
        <w:t xml:space="preserve">邮件：</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5.甲方可针对乙方在项目实施过程中的问题发出项目限期整改通知单，乙方应在收到整改通知单后 2 个工作日内向甲方以书面方式提交具体整改计划，整改计划应经过甲方审</w:t>
      </w:r>
      <w:r>
        <w:rPr>
          <w:rFonts w:hint="eastAsia" w:ascii="仿宋" w:hAnsi="仿宋" w:eastAsia="仿宋" w:cs="仿宋"/>
          <w:spacing w:val="-2"/>
          <w:szCs w:val="21"/>
          <w:highlight w:val="none"/>
        </w:rPr>
        <w:t xml:space="preserve">核认可后，乙方在甲方规定的期限内整改完毕。</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6.乙方承诺如下：</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（1）按时提供符合本合同所规定的全部要求的各项服务和</w:t>
      </w:r>
      <w:r>
        <w:rPr>
          <w:rFonts w:hint="eastAsia" w:ascii="仿宋" w:hAnsi="仿宋" w:eastAsia="仿宋" w:cs="仿宋"/>
          <w:spacing w:val="-1"/>
          <w:szCs w:val="21"/>
          <w:highlight w:val="none"/>
        </w:rPr>
        <w:t xml:space="preserve">产品（若各项要求之间存在</w:t>
      </w:r>
      <w:r>
        <w:rPr>
          <w:rFonts w:hint="eastAsia" w:ascii="仿宋" w:hAnsi="仿宋" w:eastAsia="仿宋" w:cs="仿宋"/>
          <w:spacing w:val="-4"/>
          <w:szCs w:val="21"/>
          <w:highlight w:val="none"/>
        </w:rPr>
        <w:t xml:space="preserve">冲突的，由甲方决定适用何种要求</w:t>
      </w:r>
      <w:r>
        <w:rPr>
          <w:rFonts w:hint="eastAsia" w:ascii="仿宋" w:hAnsi="仿宋" w:eastAsia="仿宋" w:cs="仿宋"/>
          <w:spacing w:val="2"/>
          <w:szCs w:val="21"/>
          <w:highlight w:val="none"/>
        </w:rPr>
        <w:t xml:space="preserve">）；</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（2）乙方提供的服务和产品不会侵犯任何第三方知识产权和其他合法权益，不会对甲</w:t>
      </w:r>
      <w:r>
        <w:rPr>
          <w:rFonts w:hint="eastAsia" w:ascii="仿宋" w:hAnsi="仿宋" w:eastAsia="仿宋" w:cs="仿宋"/>
          <w:spacing w:val="-2"/>
          <w:szCs w:val="21"/>
          <w:highlight w:val="none"/>
        </w:rPr>
        <w:t xml:space="preserve">方造成任何损害。本项目中乙方提供的所有软件，应保</w:t>
      </w:r>
      <w:r>
        <w:rPr>
          <w:rFonts w:hint="eastAsia" w:ascii="仿宋" w:hAnsi="仿宋" w:eastAsia="仿宋" w:cs="仿宋"/>
          <w:spacing w:val="-3"/>
          <w:szCs w:val="21"/>
          <w:highlight w:val="none"/>
        </w:rPr>
        <w:t xml:space="preserve">证是合法的商品软件，如包含第三方</w:t>
      </w:r>
      <w:r>
        <w:rPr>
          <w:rFonts w:hint="eastAsia" w:ascii="仿宋" w:hAnsi="仿宋" w:eastAsia="仿宋" w:cs="仿宋"/>
          <w:spacing w:val="-1"/>
          <w:szCs w:val="21"/>
          <w:highlight w:val="none"/>
        </w:rPr>
        <w:t xml:space="preserve">软件，乙方应保证是合法可用的，且甲方无需</w:t>
      </w:r>
      <w:r>
        <w:rPr>
          <w:rFonts w:hint="eastAsia" w:ascii="仿宋" w:hAnsi="仿宋" w:eastAsia="仿宋" w:cs="仿宋"/>
          <w:spacing w:val="-2"/>
          <w:szCs w:val="21"/>
          <w:highlight w:val="none"/>
        </w:rPr>
        <w:t xml:space="preserve">为使用该等第三方软件支付任何其他费用；</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（3）系统运行过程中不会出现任何重大故障（该等重大故障包</w:t>
      </w:r>
      <w:r>
        <w:rPr>
          <w:rFonts w:hint="eastAsia" w:ascii="仿宋" w:hAnsi="仿宋" w:eastAsia="仿宋" w:cs="仿宋"/>
          <w:spacing w:val="-1"/>
          <w:szCs w:val="21"/>
          <w:highlight w:val="none"/>
        </w:rPr>
        <w:t xml:space="preserve">括但不限于发生全部或</w:t>
      </w:r>
      <w:r>
        <w:rPr>
          <w:rFonts w:hint="eastAsia" w:ascii="仿宋" w:hAnsi="仿宋" w:eastAsia="仿宋" w:cs="仿宋"/>
          <w:spacing w:val="-3"/>
          <w:szCs w:val="21"/>
          <w:highlight w:val="none"/>
        </w:rPr>
        <w:t xml:space="preserve">部分系统瘫痪、出现系统漏洞、某项功能失灵等</w:t>
      </w:r>
      <w:r>
        <w:rPr>
          <w:rFonts w:hint="eastAsia" w:ascii="仿宋" w:hAnsi="仿宋" w:eastAsia="仿宋" w:cs="仿宋"/>
          <w:spacing w:val="2"/>
          <w:szCs w:val="21"/>
          <w:highlight w:val="none"/>
        </w:rPr>
        <w:t xml:space="preserve">）；</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（4）确保甲方可以长期、独立、不受任何干扰的使</w:t>
      </w:r>
      <w:r>
        <w:rPr>
          <w:rFonts w:hint="eastAsia" w:ascii="仿宋" w:hAnsi="仿宋" w:eastAsia="仿宋" w:cs="仿宋"/>
          <w:spacing w:val="-3"/>
          <w:szCs w:val="21"/>
          <w:highlight w:val="none"/>
        </w:rPr>
        <w:t xml:space="preserve">用项目系统；</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（5）乙方违反上述承诺的，乙方应自行承担所有责任，甲方有权自行决定要求乙方退</w:t>
      </w:r>
      <w:r>
        <w:rPr>
          <w:rFonts w:hint="eastAsia" w:ascii="仿宋" w:hAnsi="仿宋" w:eastAsia="仿宋" w:cs="仿宋"/>
          <w:spacing w:val="-6"/>
          <w:szCs w:val="21"/>
          <w:highlight w:val="none"/>
        </w:rPr>
        <w:t xml:space="preserve">货、换货、提供修补、重做、退款等补救措施，若造成甲方或第三方损失的，乙方</w:t>
      </w:r>
      <w:r>
        <w:rPr>
          <w:rFonts w:hint="eastAsia" w:ascii="仿宋" w:hAnsi="仿宋" w:eastAsia="仿宋" w:cs="仿宋"/>
          <w:spacing w:val="-7"/>
          <w:szCs w:val="21"/>
          <w:highlight w:val="none"/>
        </w:rPr>
        <w:t xml:space="preserve">应赔偿所</w:t>
      </w:r>
      <w:r>
        <w:rPr>
          <w:rFonts w:hint="eastAsia" w:ascii="仿宋" w:hAnsi="仿宋" w:eastAsia="仿宋" w:cs="仿宋"/>
          <w:spacing w:val="-2"/>
          <w:szCs w:val="21"/>
          <w:highlight w:val="none"/>
        </w:rPr>
        <w:t xml:space="preserve">有损失（包括但不限于甲方解决该等争议、索赔及法律</w:t>
      </w:r>
      <w:r>
        <w:rPr>
          <w:rFonts w:hint="eastAsia" w:ascii="仿宋" w:hAnsi="仿宋" w:eastAsia="仿宋" w:cs="仿宋"/>
          <w:spacing w:val="-3"/>
          <w:szCs w:val="21"/>
          <w:highlight w:val="none"/>
        </w:rPr>
        <w:t xml:space="preserve">程序而发生的律师费、诉讼费、保全</w:t>
      </w:r>
      <w:r>
        <w:rPr>
          <w:rFonts w:hint="eastAsia" w:ascii="仿宋" w:hAnsi="仿宋" w:eastAsia="仿宋" w:cs="仿宋"/>
          <w:spacing w:val="-1"/>
          <w:szCs w:val="21"/>
          <w:highlight w:val="none"/>
        </w:rPr>
        <w:t xml:space="preserve">费、仲裁费、差旅费等）。</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本款承诺不受本合同效力之影响。</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7.甲方有权监督本项目进度，对乙方按照合同约定所完</w:t>
      </w:r>
      <w:r>
        <w:rPr>
          <w:rFonts w:hint="eastAsia" w:ascii="仿宋" w:hAnsi="仿宋" w:eastAsia="仿宋" w:cs="仿宋"/>
          <w:spacing w:val="-2"/>
          <w:szCs w:val="21"/>
          <w:highlight w:val="none"/>
        </w:rPr>
        <w:t xml:space="preserve">成工作内容予以监督。</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8.甲方应按本合同的约定向乙方支付款项。</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9.甲方有权利组织项目审计，乙方应积极配合并同意接</w:t>
      </w:r>
      <w:r>
        <w:rPr>
          <w:rFonts w:hint="eastAsia" w:ascii="仿宋" w:hAnsi="仿宋" w:eastAsia="仿宋" w:cs="仿宋"/>
          <w:spacing w:val="-2"/>
          <w:szCs w:val="21"/>
          <w:highlight w:val="none"/>
        </w:rPr>
        <w:t xml:space="preserve">受项目审计结果。</w:t>
      </w:r>
      <w:r/>
    </w:p>
    <w:p>
      <w:pPr>
        <w:pStyle w:val="743"/>
        <w:ind w:firstLine="466"/>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4"/>
          <w:szCs w:val="21"/>
          <w:highlight w:val="none"/>
        </w:rPr>
        <w:t xml:space="preserve">六、质量要求</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1、乙方应向甲方提供符合合同约定的各项产品、服务和交付物，具体质量要求见采购</w:t>
      </w:r>
      <w:r>
        <w:rPr>
          <w:rFonts w:hint="eastAsia" w:ascii="仿宋" w:hAnsi="仿宋" w:eastAsia="仿宋" w:cs="仿宋"/>
          <w:spacing w:val="-9"/>
          <w:szCs w:val="21"/>
          <w:highlight w:val="none"/>
        </w:rPr>
        <w:t xml:space="preserve">文件。乙方产品必须是全新、未使用过的符合采购需求、符合国家质量检测标准的原装合格正品，并在供货时提供相关证明材料(如</w:t>
      </w:r>
      <w:r>
        <w:rPr>
          <w:rFonts w:hint="eastAsia" w:ascii="仿宋" w:hAnsi="仿宋" w:eastAsia="仿宋" w:cs="仿宋"/>
          <w:spacing w:val="-9"/>
          <w:szCs w:val="21"/>
          <w:highlight w:val="none"/>
          <w:lang w:val="en-US" w:eastAsia="zh-CN"/>
        </w:rPr>
        <w:t xml:space="preserve">产品</w:t>
      </w:r>
      <w:r>
        <w:rPr>
          <w:rFonts w:hint="eastAsia" w:ascii="仿宋" w:hAnsi="仿宋" w:eastAsia="仿宋" w:cs="仿宋"/>
          <w:spacing w:val="-9"/>
          <w:szCs w:val="21"/>
          <w:highlight w:val="none"/>
        </w:rPr>
        <w:t xml:space="preserve">合格证</w:t>
      </w:r>
      <w:r>
        <w:rPr>
          <w:rFonts w:hint="eastAsia" w:ascii="仿宋" w:hAnsi="仿宋" w:eastAsia="仿宋" w:cs="仿宋"/>
          <w:spacing w:val="-9"/>
          <w:szCs w:val="21"/>
          <w:highlight w:val="none"/>
          <w:lang w:eastAsia="zh-CN"/>
        </w:rPr>
        <w:t xml:space="preserve">、</w:t>
      </w:r>
      <w:r>
        <w:rPr>
          <w:rFonts w:hint="eastAsia" w:ascii="仿宋" w:hAnsi="仿宋" w:eastAsia="仿宋" w:cs="仿宋"/>
          <w:spacing w:val="-9"/>
          <w:szCs w:val="21"/>
          <w:highlight w:val="none"/>
          <w:lang w:val="en-US" w:eastAsia="zh-CN"/>
        </w:rPr>
        <w:t xml:space="preserve">质量合格证、出厂检验报告</w:t>
      </w:r>
      <w:r>
        <w:rPr>
          <w:rFonts w:hint="eastAsia" w:ascii="仿宋" w:hAnsi="仿宋" w:eastAsia="仿宋" w:cs="仿宋"/>
          <w:spacing w:val="-9"/>
          <w:szCs w:val="21"/>
          <w:highlight w:val="none"/>
        </w:rPr>
        <w:t xml:space="preserve">等),如未提供则视为验收不合格。</w:t>
      </w:r>
      <w:r/>
    </w:p>
    <w:p>
      <w:pPr>
        <w:pStyle w:val="743"/>
        <w:ind w:firstLine="480"/>
        <w:spacing w:after="0" w:line="400" w:lineRule="exact"/>
        <w:rPr>
          <w:rFonts w:hint="eastAsia" w:ascii="仿宋" w:hAnsi="仿宋" w:eastAsia="仿宋" w:cs="仿宋"/>
          <w:spacing w:val="-3"/>
          <w:szCs w:val="21"/>
          <w:highlight w:val="none"/>
        </w:rPr>
      </w:pPr>
      <w:r>
        <w:rPr>
          <w:rFonts w:hint="eastAsia" w:ascii="仿宋" w:hAnsi="仿宋" w:eastAsia="仿宋" w:cs="仿宋"/>
          <w:szCs w:val="21"/>
          <w:highlight w:val="none"/>
        </w:rPr>
        <w:t xml:space="preserve">2、乙方应能保证所提供服务涉及到的知识产权是合法取得，不会因为甲方的使用而被</w:t>
      </w:r>
      <w:r>
        <w:rPr>
          <w:rFonts w:hint="eastAsia" w:ascii="仿宋" w:hAnsi="仿宋" w:eastAsia="仿宋" w:cs="仿宋"/>
          <w:spacing w:val="-6"/>
          <w:szCs w:val="21"/>
          <w:highlight w:val="none"/>
        </w:rPr>
        <w:t xml:space="preserve">责令停止使用、追偿或要求赔偿损失，如出现</w:t>
      </w:r>
      <w:r>
        <w:rPr>
          <w:rFonts w:hint="eastAsia" w:ascii="仿宋" w:hAnsi="仿宋" w:eastAsia="仿宋" w:cs="仿宋"/>
          <w:spacing w:val="-7"/>
          <w:szCs w:val="21"/>
          <w:highlight w:val="none"/>
        </w:rPr>
        <w:t xml:space="preserve">此情况，乙方需向甲方支付本合同总金额的30%</w:t>
      </w:r>
      <w:r>
        <w:rPr>
          <w:rFonts w:hint="eastAsia" w:ascii="仿宋" w:hAnsi="仿宋" w:eastAsia="仿宋" w:cs="仿宋"/>
          <w:spacing w:val="-2"/>
          <w:szCs w:val="21"/>
          <w:highlight w:val="none"/>
        </w:rPr>
        <w:t xml:space="preserve">作为违约金，若前述违约金不足以弥补由此给甲方造</w:t>
      </w:r>
      <w:r>
        <w:rPr>
          <w:rFonts w:hint="eastAsia" w:ascii="仿宋" w:hAnsi="仿宋" w:eastAsia="仿宋" w:cs="仿宋"/>
          <w:spacing w:val="-3"/>
          <w:szCs w:val="21"/>
          <w:highlight w:val="none"/>
        </w:rPr>
        <w:t xml:space="preserve">成的损失的，乙方需予以补足，且一切经济和法律责任均由乙方承担。</w:t>
      </w:r>
      <w:r/>
    </w:p>
    <w:p>
      <w:pPr>
        <w:pStyle w:val="743"/>
        <w:ind w:firstLine="470"/>
        <w:spacing w:after="0" w:line="400" w:lineRule="exact"/>
        <w:rPr>
          <w:rFonts w:hint="default" w:ascii="仿宋" w:hAnsi="仿宋" w:eastAsia="仿宋" w:cs="仿宋"/>
          <w:szCs w:val="21"/>
          <w:highlight w:val="none"/>
          <w:lang w:val="en-US" w:eastAsia="zh-CN"/>
        </w:rPr>
        <w:outlineLvl w:val="0"/>
      </w:pPr>
      <w:r>
        <w:rPr>
          <w:rFonts w:hint="eastAsia" w:ascii="仿宋" w:hAnsi="仿宋" w:eastAsia="仿宋" w:cs="仿宋"/>
          <w:b/>
          <w:bCs/>
          <w:spacing w:val="-3"/>
          <w:szCs w:val="21"/>
          <w:highlight w:val="none"/>
          <w:lang w:val="en-US" w:eastAsia="zh-CN"/>
        </w:rPr>
        <w:t xml:space="preserve">七</w:t>
      </w:r>
      <w:r>
        <w:rPr>
          <w:rFonts w:hint="eastAsia" w:ascii="仿宋" w:hAnsi="仿宋" w:eastAsia="仿宋" w:cs="仿宋"/>
          <w:b/>
          <w:bCs/>
          <w:spacing w:val="-3"/>
          <w:szCs w:val="21"/>
          <w:highlight w:val="none"/>
        </w:rPr>
        <w:t xml:space="preserve">、</w:t>
      </w:r>
      <w:r>
        <w:rPr>
          <w:rFonts w:hint="eastAsia" w:ascii="仿宋" w:hAnsi="仿宋" w:eastAsia="仿宋" w:cs="仿宋"/>
          <w:b/>
          <w:bCs/>
          <w:spacing w:val="-3"/>
          <w:szCs w:val="21"/>
          <w:highlight w:val="none"/>
          <w:lang w:val="en-US" w:eastAsia="zh-CN"/>
        </w:rPr>
        <w:t xml:space="preserve">项目管理要求</w:t>
      </w:r>
      <w:r/>
    </w:p>
    <w:p>
      <w:pPr>
        <w:pStyle w:val="743"/>
        <w:ind w:firstLine="468"/>
        <w:spacing w:after="0" w:line="400" w:lineRule="exact"/>
        <w:rPr>
          <w:rFonts w:hint="eastAsia" w:ascii="仿宋" w:hAnsi="仿宋" w:eastAsia="仿宋" w:cs="仿宋"/>
          <w:spacing w:val="-3"/>
          <w:szCs w:val="21"/>
          <w:highlight w:val="none"/>
        </w:rPr>
      </w:pPr>
      <w:r>
        <w:rPr>
          <w:rFonts w:hint="eastAsia" w:ascii="仿宋" w:hAnsi="仿宋" w:eastAsia="仿宋" w:cs="仿宋"/>
          <w:spacing w:val="-3"/>
          <w:szCs w:val="21"/>
          <w:highlight w:val="none"/>
        </w:rPr>
        <w:t xml:space="preserve">(1)项目负责人必须专职、全程负责本项目工作，原则上不得更换，确需更换的，须征得采购人同意。除因身体原因确不 能履职更换项目负责人外，因其他原因更换项目负责人的，扣除合同金额10万元/次。项目团队主要成员应保证在项目验收前不 得随意变动，如确需变动，须征得甲方同意，并调配相当人员进入项目团队。因乙方人员变更原因所造成的任何项目问题，进度滞后的后果，由乙方承担一切责任。</w:t>
      </w:r>
      <w:r/>
    </w:p>
    <w:p>
      <w:pPr>
        <w:pStyle w:val="743"/>
        <w:ind w:firstLine="468"/>
        <w:spacing w:after="0" w:line="400" w:lineRule="exact"/>
        <w:rPr>
          <w:rFonts w:hint="eastAsia"/>
        </w:rPr>
      </w:pPr>
      <w:r>
        <w:rPr>
          <w:rFonts w:hint="eastAsia" w:ascii="仿宋" w:hAnsi="仿宋" w:eastAsia="仿宋" w:cs="仿宋"/>
          <w:spacing w:val="-3"/>
          <w:szCs w:val="21"/>
          <w:highlight w:val="none"/>
        </w:rPr>
        <w:t xml:space="preserve">(2)乙方针对项目技术要求，制定科学、合理、具体并具有较强可操作性的项目管理方案。建立完整的质量保证体系，并提出具体的质量保证措施。</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lang w:val="en-US" w:eastAsia="zh-CN"/>
        </w:rPr>
        <w:t xml:space="preserve">八</w:t>
      </w:r>
      <w:r>
        <w:rPr>
          <w:rFonts w:hint="eastAsia" w:ascii="仿宋" w:hAnsi="仿宋" w:eastAsia="仿宋" w:cs="仿宋"/>
          <w:b/>
          <w:bCs/>
          <w:spacing w:val="-3"/>
          <w:szCs w:val="21"/>
          <w:highlight w:val="none"/>
        </w:rPr>
        <w:t xml:space="preserve">、售后服务</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1、按照采购文件和乙方在响应文件中承诺的优于采购文件要求的服务执行。</w:t>
      </w:r>
      <w:r/>
    </w:p>
    <w:p>
      <w:pPr>
        <w:pStyle w:val="743"/>
        <w:ind w:firstLine="476"/>
        <w:spacing w:after="0" w:line="400" w:lineRule="exact"/>
        <w:rPr>
          <w:rFonts w:hint="default" w:ascii="仿宋" w:hAnsi="仿宋" w:eastAsia="仿宋" w:cs="仿宋"/>
          <w:szCs w:val="21"/>
          <w:highlight w:val="none"/>
          <w:lang w:val="en-US" w:eastAsia="zh-CN"/>
        </w:rPr>
      </w:pPr>
      <w:r>
        <w:rPr>
          <w:rFonts w:hint="eastAsia" w:ascii="仿宋" w:hAnsi="仿宋" w:eastAsia="仿宋" w:cs="仿宋"/>
          <w:spacing w:val="-1"/>
          <w:szCs w:val="21"/>
          <w:highlight w:val="none"/>
        </w:rPr>
        <w:t xml:space="preserve">2、</w:t>
      </w:r>
      <w:r>
        <w:rPr>
          <w:rFonts w:hint="eastAsia" w:ascii="仿宋" w:hAnsi="仿宋" w:eastAsia="仿宋" w:cs="仿宋"/>
          <w:spacing w:val="-1"/>
          <w:szCs w:val="21"/>
          <w:highlight w:val="none"/>
          <w:u w:val="single"/>
        </w:rPr>
        <w:t xml:space="preserve">自项目验收合格日起，软件及</w:t>
      </w:r>
      <w:r>
        <w:rPr>
          <w:rFonts w:hint="eastAsia" w:ascii="仿宋" w:hAnsi="仿宋" w:eastAsia="仿宋" w:cs="仿宋"/>
          <w:spacing w:val="-2"/>
          <w:szCs w:val="21"/>
          <w:highlight w:val="none"/>
          <w:u w:val="single"/>
        </w:rPr>
        <w:t xml:space="preserve">硬件提供三年质保和三年运维服务，运</w:t>
      </w:r>
      <w:r>
        <w:rPr>
          <w:rFonts w:hint="eastAsia" w:ascii="仿宋" w:hAnsi="仿宋" w:eastAsia="仿宋" w:cs="仿宋"/>
          <w:spacing w:val="-2"/>
          <w:szCs w:val="21"/>
          <w:highlight w:val="none"/>
          <w:u w:val="single"/>
          <w:lang w:val="en-US" w:eastAsia="zh-CN"/>
        </w:rPr>
        <w:t xml:space="preserve">维</w:t>
      </w:r>
      <w:r>
        <w:rPr>
          <w:rFonts w:hint="eastAsia" w:ascii="仿宋" w:hAnsi="仿宋" w:eastAsia="仿宋" w:cs="仿宋"/>
          <w:spacing w:val="-2"/>
          <w:szCs w:val="21"/>
          <w:highlight w:val="none"/>
          <w:u w:val="single"/>
        </w:rPr>
        <w:t xml:space="preserve">服务为7*24小时制，成交供应商需对人员在岗值守进行合理安排，合理排班。制定合理的运营服务人员工作计划，并提交采购人审核同意后方可实施。</w:t>
      </w:r>
      <w:r/>
    </w:p>
    <w:p>
      <w:pPr>
        <w:pStyle w:val="743"/>
        <w:ind w:firstLine="466"/>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4"/>
          <w:szCs w:val="21"/>
          <w:highlight w:val="none"/>
          <w:lang w:val="en-US" w:eastAsia="zh-CN"/>
        </w:rPr>
        <w:t xml:space="preserve">九</w:t>
      </w:r>
      <w:r>
        <w:rPr>
          <w:rFonts w:hint="eastAsia" w:ascii="仿宋" w:hAnsi="仿宋" w:eastAsia="仿宋" w:cs="仿宋"/>
          <w:b/>
          <w:bCs/>
          <w:spacing w:val="-4"/>
          <w:szCs w:val="21"/>
          <w:highlight w:val="none"/>
        </w:rPr>
        <w:t xml:space="preserve">、违约责任</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1、违约责任</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合同一方不履行合同义务或者履行合同义务不符合约定的，应当承担继续履行、采取补救措施或者赔偿损失等违约责任。</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2、甲方违约责任</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甲方未按约定时间履行付款义务的，每逾期一天，甲方应按逾</w:t>
      </w:r>
      <w:r>
        <w:rPr>
          <w:rFonts w:hint="eastAsia" w:ascii="仿宋" w:hAnsi="仿宋" w:eastAsia="仿宋" w:cs="仿宋"/>
          <w:spacing w:val="-4"/>
          <w:szCs w:val="21"/>
          <w:highlight w:val="none"/>
        </w:rPr>
        <w:t xml:space="preserve">期应付款金额的万分之三</w:t>
      </w:r>
      <w:r>
        <w:rPr>
          <w:rFonts w:hint="eastAsia" w:ascii="仿宋" w:hAnsi="仿宋" w:eastAsia="仿宋" w:cs="仿宋"/>
          <w:spacing w:val="-2"/>
          <w:szCs w:val="21"/>
          <w:highlight w:val="none"/>
        </w:rPr>
        <w:t xml:space="preserve">向乙方支付违约金，但违约金最高不超过应付金额的5%。</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3、乙方违约责任</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3.1项目逾期交付或通过最终验收的，每逾期一天，乙方每天应向甲方支付合同总金额</w:t>
      </w:r>
      <w:r>
        <w:rPr>
          <w:rFonts w:hint="eastAsia" w:ascii="仿宋" w:hAnsi="仿宋" w:eastAsia="仿宋" w:cs="仿宋"/>
          <w:spacing w:val="-5"/>
          <w:szCs w:val="21"/>
          <w:highlight w:val="none"/>
        </w:rPr>
        <w:t xml:space="preserve">的万分之五作为违约金。</w:t>
      </w:r>
      <w:r/>
    </w:p>
    <w:p>
      <w:pPr>
        <w:pStyle w:val="743"/>
        <w:ind w:firstLine="472"/>
        <w:spacing w:after="0" w:line="400" w:lineRule="exact"/>
        <w:rPr>
          <w:rFonts w:hint="eastAsia" w:ascii="仿宋" w:hAnsi="仿宋" w:eastAsia="仿宋" w:cs="仿宋"/>
          <w:spacing w:val="-4"/>
          <w:szCs w:val="21"/>
          <w:highlight w:val="none"/>
        </w:rPr>
      </w:pPr>
      <w:r>
        <w:rPr>
          <w:rFonts w:hint="eastAsia" w:ascii="仿宋" w:hAnsi="仿宋" w:eastAsia="仿宋" w:cs="仿宋"/>
          <w:spacing w:val="-2"/>
          <w:szCs w:val="21"/>
          <w:highlight w:val="none"/>
        </w:rPr>
        <w:t xml:space="preserve">3.2乙方履行合同不符合合同要求的，甲方有权责令乙方立即改正，乙方拒不改正</w:t>
      </w:r>
      <w:r>
        <w:rPr>
          <w:rFonts w:hint="eastAsia" w:ascii="仿宋" w:hAnsi="仿宋" w:eastAsia="仿宋" w:cs="仿宋"/>
          <w:spacing w:val="-3"/>
          <w:szCs w:val="21"/>
          <w:highlight w:val="none"/>
        </w:rPr>
        <w:t xml:space="preserve">或已</w:t>
      </w:r>
      <w:r>
        <w:rPr>
          <w:rFonts w:hint="eastAsia" w:ascii="仿宋" w:hAnsi="仿宋" w:eastAsia="仿宋" w:cs="仿宋"/>
          <w:spacing w:val="-2"/>
          <w:szCs w:val="21"/>
          <w:highlight w:val="none"/>
        </w:rPr>
        <w:t xml:space="preserve">经造成不良社会影响的，甲方有权要求乙方承</w:t>
      </w:r>
      <w:r>
        <w:rPr>
          <w:rFonts w:hint="eastAsia" w:ascii="仿宋" w:hAnsi="仿宋" w:eastAsia="仿宋" w:cs="仿宋"/>
          <w:spacing w:val="-3"/>
          <w:szCs w:val="21"/>
          <w:highlight w:val="none"/>
        </w:rPr>
        <w:t xml:space="preserve">担违约责任，即乙方需向甲方支付合同总金额</w:t>
      </w:r>
      <w:r>
        <w:rPr>
          <w:rFonts w:hint="eastAsia" w:ascii="仿宋" w:hAnsi="仿宋" w:eastAsia="仿宋" w:cs="仿宋"/>
          <w:spacing w:val="-1"/>
          <w:szCs w:val="21"/>
          <w:highlight w:val="none"/>
        </w:rPr>
        <w:t xml:space="preserve">的30%作为违约金，本协议另有约定的除外。</w:t>
      </w:r>
      <w:r>
        <w:rPr>
          <w:rFonts w:hint="eastAsia" w:ascii="仿宋" w:hAnsi="仿宋" w:eastAsia="仿宋" w:cs="仿宋"/>
          <w:spacing w:val="-2"/>
          <w:szCs w:val="21"/>
          <w:highlight w:val="none"/>
        </w:rPr>
        <w:t xml:space="preserve">若前述违约金不足以弥补由此给甲方造成的损</w:t>
      </w:r>
      <w:r>
        <w:rPr>
          <w:rFonts w:hint="eastAsia" w:ascii="仿宋" w:hAnsi="仿宋" w:eastAsia="仿宋" w:cs="仿宋"/>
          <w:spacing w:val="-4"/>
          <w:szCs w:val="21"/>
          <w:highlight w:val="none"/>
        </w:rPr>
        <w:t xml:space="preserve">失的，乙方需予以补足。</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3.3如系统出现错误，且是乙方程序漏洞所致的，乙方应免费提供程序和相关文档进行</w:t>
      </w:r>
      <w:r>
        <w:rPr>
          <w:rFonts w:hint="eastAsia" w:ascii="仿宋" w:hAnsi="仿宋" w:eastAsia="仿宋" w:cs="仿宋"/>
          <w:spacing w:val="-5"/>
          <w:szCs w:val="21"/>
          <w:highlight w:val="none"/>
        </w:rPr>
        <w:t xml:space="preserve">更新和修正，并提供测试通过后的程序源代码、可执行程序和升级说明文档，乙方还应赔偿</w:t>
      </w:r>
      <w:r>
        <w:rPr>
          <w:rFonts w:hint="eastAsia" w:ascii="仿宋" w:hAnsi="仿宋" w:eastAsia="仿宋" w:cs="仿宋"/>
          <w:spacing w:val="-1"/>
          <w:szCs w:val="21"/>
          <w:highlight w:val="none"/>
        </w:rPr>
        <w:t xml:space="preserve">甲方受到的损失。如造成时间延误的，乙方还应承担相应</w:t>
      </w:r>
      <w:r>
        <w:rPr>
          <w:rFonts w:hint="eastAsia" w:ascii="仿宋" w:hAnsi="仿宋" w:eastAsia="仿宋" w:cs="仿宋"/>
          <w:spacing w:val="-2"/>
          <w:szCs w:val="21"/>
          <w:highlight w:val="none"/>
        </w:rPr>
        <w:t xml:space="preserve">的延误违约责任。</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3.4乙方向甲方提供的包括但不限于程序、代码、电子文档、电子图片等资料，不应包</w:t>
      </w:r>
      <w:r>
        <w:rPr>
          <w:rFonts w:hint="eastAsia" w:ascii="仿宋" w:hAnsi="仿宋" w:eastAsia="仿宋" w:cs="仿宋"/>
          <w:spacing w:val="-4"/>
          <w:szCs w:val="21"/>
          <w:highlight w:val="none"/>
        </w:rPr>
        <w:t xml:space="preserve">含木马、病毒等恶意破坏性程序或存在其他侵犯其他第三方合法权益的情形，若因乙方违反</w:t>
      </w:r>
      <w:r>
        <w:rPr>
          <w:rFonts w:hint="eastAsia" w:ascii="仿宋" w:hAnsi="仿宋" w:eastAsia="仿宋" w:cs="仿宋"/>
          <w:spacing w:val="-2"/>
          <w:szCs w:val="21"/>
          <w:highlight w:val="none"/>
        </w:rPr>
        <w:t xml:space="preserve">而给甲方造成的经济损失应由乙方全部承担。</w:t>
      </w:r>
      <w:r/>
    </w:p>
    <w:p>
      <w:pPr>
        <w:pStyle w:val="743"/>
        <w:ind w:firstLine="456"/>
        <w:spacing w:after="0" w:line="400" w:lineRule="exact"/>
        <w:rPr>
          <w:rFonts w:hint="eastAsia" w:ascii="仿宋" w:hAnsi="仿宋" w:eastAsia="仿宋" w:cs="仿宋"/>
          <w:spacing w:val="-6"/>
          <w:szCs w:val="21"/>
          <w:highlight w:val="none"/>
        </w:rPr>
      </w:pPr>
      <w:r>
        <w:rPr>
          <w:rFonts w:hint="eastAsia" w:ascii="仿宋" w:hAnsi="仿宋" w:eastAsia="仿宋" w:cs="仿宋"/>
          <w:spacing w:val="-6"/>
          <w:szCs w:val="21"/>
          <w:highlight w:val="none"/>
        </w:rPr>
        <w:t xml:space="preserve">3.5 乙方擅自变更人员或不按甲方要求更换人员的，如果更换联系人，乙方须按每人每次 1 万元承担违约金。如甲方要求更换人员的，乙方应在收到甲方通知后 3 日内予以更换，更换后仍不能胜任的乙方须按每人每次 1 万元承担违约金。</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3.6 在合同履行过程中，如果乙方出现可能致使服务停滞、延误或失败的情形时，应提</w:t>
      </w:r>
      <w:r>
        <w:rPr>
          <w:rFonts w:hint="eastAsia" w:ascii="仿宋" w:hAnsi="仿宋" w:eastAsia="仿宋" w:cs="仿宋"/>
          <w:spacing w:val="-2"/>
          <w:szCs w:val="21"/>
          <w:highlight w:val="none"/>
        </w:rPr>
        <w:t xml:space="preserve">前一个月书面通知甲方，甲方不再支付乙方剩余部</w:t>
      </w:r>
      <w:r>
        <w:rPr>
          <w:rFonts w:hint="eastAsia" w:ascii="仿宋" w:hAnsi="仿宋" w:eastAsia="仿宋" w:cs="仿宋"/>
          <w:spacing w:val="-3"/>
          <w:szCs w:val="21"/>
          <w:highlight w:val="none"/>
        </w:rPr>
        <w:t xml:space="preserve">分的合同款项，并且有权选择第三方为甲</w:t>
      </w:r>
      <w:r>
        <w:rPr>
          <w:rFonts w:hint="eastAsia" w:ascii="仿宋" w:hAnsi="仿宋" w:eastAsia="仿宋" w:cs="仿宋"/>
          <w:spacing w:val="-2"/>
          <w:szCs w:val="21"/>
          <w:highlight w:val="none"/>
        </w:rPr>
        <w:t xml:space="preserve">方提供服务，乙方应无条件向甲方或甲方指定的第三</w:t>
      </w:r>
      <w:r>
        <w:rPr>
          <w:rFonts w:hint="eastAsia" w:ascii="仿宋" w:hAnsi="仿宋" w:eastAsia="仿宋" w:cs="仿宋"/>
          <w:spacing w:val="-3"/>
          <w:szCs w:val="21"/>
          <w:highlight w:val="none"/>
        </w:rPr>
        <w:t xml:space="preserve">方公司提供本系统的所有技术资料和培</w:t>
      </w:r>
      <w:r>
        <w:rPr>
          <w:rFonts w:hint="eastAsia" w:ascii="仿宋" w:hAnsi="仿宋" w:eastAsia="仿宋" w:cs="仿宋"/>
          <w:spacing w:val="-2"/>
          <w:szCs w:val="21"/>
          <w:highlight w:val="none"/>
        </w:rPr>
        <w:t xml:space="preserve">训，退回甲方已预付但乙方尚未提供服务部分的合</w:t>
      </w:r>
      <w:r>
        <w:rPr>
          <w:rFonts w:hint="eastAsia" w:ascii="仿宋" w:hAnsi="仿宋" w:eastAsia="仿宋" w:cs="仿宋"/>
          <w:spacing w:val="-3"/>
          <w:szCs w:val="21"/>
          <w:highlight w:val="none"/>
        </w:rPr>
        <w:t xml:space="preserve">同款项，并向甲方支付相当于本合同总价</w:t>
      </w:r>
      <w:r>
        <w:rPr>
          <w:rFonts w:hint="eastAsia" w:ascii="仿宋" w:hAnsi="仿宋" w:eastAsia="仿宋" w:cs="仿宋"/>
          <w:spacing w:val="-1"/>
          <w:szCs w:val="21"/>
          <w:highlight w:val="none"/>
        </w:rPr>
        <w:t xml:space="preserve">款10％的违约金。甲方选择第三方提供服务时，除上述违约金外，乙方应对给甲方造成的</w:t>
      </w:r>
      <w:r>
        <w:rPr>
          <w:rFonts w:hint="eastAsia" w:ascii="仿宋" w:hAnsi="仿宋" w:eastAsia="仿宋" w:cs="仿宋"/>
          <w:spacing w:val="-3"/>
          <w:szCs w:val="21"/>
          <w:highlight w:val="none"/>
        </w:rPr>
        <w:t xml:space="preserve">额外费用及其他损失承担赔偿责任。</w:t>
      </w:r>
      <w:r/>
    </w:p>
    <w:p>
      <w:pPr>
        <w:pStyle w:val="743"/>
        <w:ind w:firstLine="488"/>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3.7乙方承诺完全准确地了解其于本合同项下的全部义务并保证具备合</w:t>
      </w:r>
      <w:r>
        <w:rPr>
          <w:rFonts w:hint="eastAsia" w:ascii="仿宋" w:hAnsi="仿宋" w:eastAsia="仿宋" w:cs="仿宋"/>
          <w:spacing w:val="1"/>
          <w:szCs w:val="21"/>
          <w:highlight w:val="none"/>
        </w:rPr>
        <w:t xml:space="preserve">法的专业资质</w:t>
      </w:r>
      <w:r>
        <w:rPr>
          <w:rFonts w:hint="eastAsia" w:ascii="仿宋" w:hAnsi="仿宋" w:eastAsia="仿宋" w:cs="仿宋"/>
          <w:spacing w:val="-2"/>
          <w:szCs w:val="21"/>
          <w:highlight w:val="none"/>
        </w:rPr>
        <w:t xml:space="preserve">和相应的能力。如乙方违反本条约定，甲方有权</w:t>
      </w:r>
      <w:r>
        <w:rPr>
          <w:rFonts w:hint="eastAsia" w:ascii="仿宋" w:hAnsi="仿宋" w:eastAsia="仿宋" w:cs="仿宋"/>
          <w:spacing w:val="-3"/>
          <w:szCs w:val="21"/>
          <w:highlight w:val="none"/>
        </w:rPr>
        <w:t xml:space="preserve">解除合同并要求乙方支付相当于合同总价款</w:t>
      </w:r>
      <w:r>
        <w:rPr>
          <w:rFonts w:hint="eastAsia" w:ascii="仿宋" w:hAnsi="仿宋" w:eastAsia="仿宋" w:cs="仿宋"/>
          <w:spacing w:val="-5"/>
          <w:szCs w:val="21"/>
          <w:highlight w:val="none"/>
        </w:rPr>
        <w:t xml:space="preserve">20％的违约金。</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3.8 上述各款中约定的违约金不足以弥补甲方损</w:t>
      </w:r>
      <w:r>
        <w:rPr>
          <w:rFonts w:hint="eastAsia" w:ascii="仿宋" w:hAnsi="仿宋" w:eastAsia="仿宋" w:cs="仿宋"/>
          <w:spacing w:val="-2"/>
          <w:szCs w:val="21"/>
          <w:highlight w:val="none"/>
        </w:rPr>
        <w:t xml:space="preserve">失的，乙方应予补足。</w:t>
      </w:r>
      <w:r/>
    </w:p>
    <w:p>
      <w:pPr>
        <w:pStyle w:val="743"/>
        <w:ind w:firstLine="464"/>
        <w:spacing w:after="0" w:line="400" w:lineRule="exact"/>
        <w:rPr>
          <w:rFonts w:hint="eastAsia" w:ascii="仿宋" w:hAnsi="仿宋" w:eastAsia="仿宋" w:cs="仿宋"/>
          <w:szCs w:val="21"/>
          <w:highlight w:val="none"/>
        </w:rPr>
      </w:pPr>
      <w:r>
        <w:rPr>
          <w:rFonts w:hint="eastAsia" w:ascii="仿宋" w:hAnsi="仿宋" w:eastAsia="仿宋" w:cs="仿宋"/>
          <w:spacing w:val="-4"/>
          <w:szCs w:val="21"/>
          <w:highlight w:val="none"/>
        </w:rPr>
        <w:t xml:space="preserve">4、不可抗力</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（1）因不可抗力不能履行合同的，根据不可抗力的影响，部分或</w:t>
      </w:r>
      <w:r>
        <w:rPr>
          <w:rFonts w:hint="eastAsia" w:ascii="仿宋" w:hAnsi="仿宋" w:eastAsia="仿宋" w:cs="仿宋"/>
          <w:spacing w:val="-1"/>
          <w:szCs w:val="21"/>
          <w:highlight w:val="none"/>
        </w:rPr>
        <w:t xml:space="preserve">者全部免除责任。但</w:t>
      </w:r>
      <w:r>
        <w:rPr>
          <w:rFonts w:hint="eastAsia" w:ascii="仿宋" w:hAnsi="仿宋" w:eastAsia="仿宋" w:cs="仿宋"/>
          <w:spacing w:val="-2"/>
          <w:szCs w:val="21"/>
          <w:highlight w:val="none"/>
        </w:rPr>
        <w:t xml:space="preserve">合同一方迟延履行后发生不可抗力的，不能免除责任。</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（2）合同一方因不可抗力不能履行合同的，应当在不可抗力发生后3 日内书面通知对</w:t>
      </w:r>
      <w:r>
        <w:rPr>
          <w:rFonts w:hint="eastAsia" w:ascii="仿宋" w:hAnsi="仿宋" w:eastAsia="仿宋" w:cs="仿宋"/>
          <w:spacing w:val="-3"/>
          <w:szCs w:val="21"/>
          <w:highlight w:val="none"/>
        </w:rPr>
        <w:t xml:space="preserve">方，以减轻可能给对方造成的损失，并应当在15 日内提</w:t>
      </w:r>
      <w:r>
        <w:rPr>
          <w:rFonts w:hint="eastAsia" w:ascii="仿宋" w:hAnsi="仿宋" w:eastAsia="仿宋" w:cs="仿宋"/>
          <w:spacing w:val="-4"/>
          <w:szCs w:val="21"/>
          <w:highlight w:val="none"/>
        </w:rPr>
        <w:t xml:space="preserve">供有公信力的证明。</w:t>
      </w:r>
      <w:r/>
    </w:p>
    <w:p>
      <w:pPr>
        <w:pStyle w:val="743"/>
        <w:ind w:firstLine="466"/>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4"/>
          <w:szCs w:val="21"/>
          <w:highlight w:val="none"/>
          <w:lang w:val="en-US" w:eastAsia="zh-CN"/>
        </w:rPr>
        <w:t xml:space="preserve">十</w:t>
      </w:r>
      <w:r>
        <w:rPr>
          <w:rFonts w:hint="eastAsia" w:ascii="仿宋" w:hAnsi="仿宋" w:eastAsia="仿宋" w:cs="仿宋"/>
          <w:b/>
          <w:bCs/>
          <w:spacing w:val="-4"/>
          <w:szCs w:val="21"/>
          <w:highlight w:val="none"/>
        </w:rPr>
        <w:t xml:space="preserve">、知识产权</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甲方对所有乙方为本项目提供的服务和交付物及交付物中所</w:t>
      </w:r>
      <w:r>
        <w:rPr>
          <w:rFonts w:hint="eastAsia" w:ascii="仿宋" w:hAnsi="仿宋" w:eastAsia="仿宋" w:cs="仿宋"/>
          <w:spacing w:val="-2"/>
          <w:szCs w:val="21"/>
          <w:highlight w:val="none"/>
        </w:rPr>
        <w:t xml:space="preserve">有软件目标代码、源代码、著作权、专利权、设计、专有知识、派生知识、方</w:t>
      </w:r>
      <w:r>
        <w:rPr>
          <w:rFonts w:hint="eastAsia" w:ascii="仿宋" w:hAnsi="仿宋" w:eastAsia="仿宋" w:cs="仿宋"/>
          <w:spacing w:val="-3"/>
          <w:szCs w:val="21"/>
          <w:highlight w:val="none"/>
        </w:rPr>
        <w:t xml:space="preserve">法、技术、工艺及文档材料享有所有的产权、所有权及其它知识产权和权益。</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rPr>
        <w:t xml:space="preserve">十</w:t>
      </w:r>
      <w:r>
        <w:rPr>
          <w:rFonts w:hint="eastAsia" w:ascii="仿宋" w:hAnsi="仿宋" w:eastAsia="仿宋" w:cs="仿宋"/>
          <w:b/>
          <w:bCs/>
          <w:spacing w:val="-3"/>
          <w:szCs w:val="21"/>
          <w:highlight w:val="none"/>
          <w:lang w:val="en-US" w:eastAsia="zh-CN"/>
        </w:rPr>
        <w:t xml:space="preserve">一</w:t>
      </w:r>
      <w:r>
        <w:rPr>
          <w:rFonts w:hint="eastAsia" w:ascii="仿宋" w:hAnsi="仿宋" w:eastAsia="仿宋" w:cs="仿宋"/>
          <w:b/>
          <w:bCs/>
          <w:spacing w:val="-3"/>
          <w:szCs w:val="21"/>
          <w:highlight w:val="none"/>
        </w:rPr>
        <w:t xml:space="preserve">、保密资料（本条款不受本合同效力之影响）</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1、甲方对其向乙方提供/披露的各类技术、信息数据、商业资料、规格说明、图纸、文件及专有技术等(统称“保密资料”)享有合法所</w:t>
      </w:r>
      <w:r>
        <w:rPr>
          <w:rFonts w:hint="eastAsia" w:ascii="仿宋" w:hAnsi="仿宋" w:eastAsia="仿宋" w:cs="仿宋"/>
          <w:spacing w:val="-4"/>
          <w:szCs w:val="21"/>
          <w:highlight w:val="none"/>
        </w:rPr>
        <w:t xml:space="preserve">有权。</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2、乙方应将上述甲方保密资料作为商业秘密予以保护直至相关商业秘密非</w:t>
      </w:r>
      <w:r>
        <w:rPr>
          <w:rFonts w:hint="eastAsia" w:ascii="仿宋" w:hAnsi="仿宋" w:eastAsia="仿宋" w:cs="仿宋"/>
          <w:spacing w:val="-1"/>
          <w:szCs w:val="21"/>
          <w:highlight w:val="none"/>
        </w:rPr>
        <w:t xml:space="preserve">因乙方过错进入公众领域为止。如发生泄密，甲方有权</w:t>
      </w:r>
      <w:r>
        <w:rPr>
          <w:rFonts w:hint="eastAsia" w:ascii="仿宋" w:hAnsi="仿宋" w:eastAsia="仿宋" w:cs="仿宋"/>
          <w:spacing w:val="-2"/>
          <w:szCs w:val="21"/>
          <w:highlight w:val="none"/>
        </w:rPr>
        <w:t xml:space="preserve">追究乙方泄密责任。</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2.1 除本合同授权实施的行为外，乙方</w:t>
      </w:r>
      <w:r>
        <w:rPr>
          <w:rFonts w:hint="eastAsia" w:ascii="仿宋" w:hAnsi="仿宋" w:eastAsia="仿宋" w:cs="仿宋"/>
          <w:spacing w:val="-3"/>
          <w:szCs w:val="21"/>
          <w:highlight w:val="none"/>
        </w:rPr>
        <w:t xml:space="preserve">不得将保密资料部分地或全部地对外披露，乙方</w:t>
      </w:r>
      <w:r>
        <w:rPr>
          <w:rFonts w:hint="eastAsia" w:ascii="仿宋" w:hAnsi="仿宋" w:eastAsia="仿宋" w:cs="仿宋"/>
          <w:spacing w:val="-2"/>
          <w:szCs w:val="21"/>
          <w:highlight w:val="none"/>
        </w:rPr>
        <w:t xml:space="preserve">可仅为本合同的目的向其确有知悉必要的雇员披</w:t>
      </w:r>
      <w:r>
        <w:rPr>
          <w:rFonts w:hint="eastAsia" w:ascii="仿宋" w:hAnsi="仿宋" w:eastAsia="仿宋" w:cs="仿宋"/>
          <w:spacing w:val="-3"/>
          <w:szCs w:val="21"/>
          <w:highlight w:val="none"/>
        </w:rPr>
        <w:t xml:space="preserve">露甲方提供的保密资料，但同时须指示其雇</w:t>
      </w:r>
      <w:r>
        <w:rPr>
          <w:rFonts w:hint="eastAsia" w:ascii="仿宋" w:hAnsi="仿宋" w:eastAsia="仿宋" w:cs="仿宋"/>
          <w:spacing w:val="-2"/>
          <w:szCs w:val="21"/>
          <w:highlight w:val="none"/>
        </w:rPr>
        <w:t xml:space="preserve">员遵守本条规定的保密及不披露义务。乙方对于</w:t>
      </w:r>
      <w:r>
        <w:rPr>
          <w:rFonts w:hint="eastAsia" w:ascii="仿宋" w:hAnsi="仿宋" w:eastAsia="仿宋" w:cs="仿宋"/>
          <w:spacing w:val="-3"/>
          <w:szCs w:val="21"/>
          <w:highlight w:val="none"/>
        </w:rPr>
        <w:t xml:space="preserve">其雇员或代理人在合同内容中保密义务项下</w:t>
      </w:r>
      <w:r>
        <w:rPr>
          <w:rFonts w:hint="eastAsia" w:ascii="仿宋" w:hAnsi="仿宋" w:eastAsia="仿宋" w:cs="仿宋"/>
          <w:spacing w:val="-2"/>
          <w:szCs w:val="21"/>
          <w:highlight w:val="none"/>
        </w:rPr>
        <w:t xml:space="preserve">的行为负责并对乙方雇员或代理人的违约承担连带赔偿责任。</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2.2乙方应当妥善保管保密资料，并对保密资料在乙方期</w:t>
      </w:r>
      <w:r>
        <w:rPr>
          <w:rFonts w:hint="eastAsia" w:ascii="仿宋" w:hAnsi="仿宋" w:eastAsia="仿宋" w:cs="仿宋"/>
          <w:spacing w:val="-4"/>
          <w:szCs w:val="21"/>
          <w:highlight w:val="none"/>
        </w:rPr>
        <w:t xml:space="preserve">间发生的被盗、泄露或其他有</w:t>
      </w:r>
      <w:r>
        <w:rPr>
          <w:rFonts w:hint="eastAsia" w:ascii="仿宋" w:hAnsi="仿宋" w:eastAsia="仿宋" w:cs="仿宋"/>
          <w:spacing w:val="-3"/>
          <w:szCs w:val="21"/>
          <w:highlight w:val="none"/>
        </w:rPr>
        <w:t xml:space="preserve">损保密资料保密性的事件承担全部责任。乙方仅得为履行本合同之目的对保密资料</w:t>
      </w:r>
      <w:r>
        <w:rPr>
          <w:rFonts w:hint="eastAsia" w:ascii="仿宋" w:hAnsi="仿宋" w:eastAsia="仿宋" w:cs="仿宋"/>
          <w:spacing w:val="-4"/>
          <w:szCs w:val="21"/>
          <w:highlight w:val="none"/>
        </w:rPr>
        <w:t xml:space="preserve">进行复制。</w:t>
      </w:r>
      <w:r>
        <w:rPr>
          <w:rFonts w:hint="eastAsia" w:ascii="仿宋" w:hAnsi="仿宋" w:eastAsia="仿宋" w:cs="仿宋"/>
          <w:spacing w:val="-1"/>
          <w:szCs w:val="21"/>
          <w:highlight w:val="none"/>
        </w:rPr>
        <w:t xml:space="preserve">乙方应当在甲方要求时将保密资料原件及复制件全部返还甲方或根据甲方要求予以销毁。</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2.3 为保障甲方保密资料安全，甲方有权要</w:t>
      </w:r>
      <w:r>
        <w:rPr>
          <w:rFonts w:hint="eastAsia" w:ascii="仿宋" w:hAnsi="仿宋" w:eastAsia="仿宋" w:cs="仿宋"/>
          <w:spacing w:val="-3"/>
          <w:szCs w:val="21"/>
          <w:highlight w:val="none"/>
        </w:rPr>
        <w:t xml:space="preserve">求乙方及可能接触到保密资料的乙方雇员单</w:t>
      </w:r>
      <w:r>
        <w:rPr>
          <w:rFonts w:hint="eastAsia" w:ascii="仿宋" w:hAnsi="仿宋" w:eastAsia="仿宋" w:cs="仿宋"/>
          <w:spacing w:val="-4"/>
          <w:szCs w:val="21"/>
          <w:highlight w:val="none"/>
        </w:rPr>
        <w:t xml:space="preserve">独出具相应保密承诺。</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3、出现下述情况时，本条对保密资料的限制不适用。当保密资料：</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（1）并非乙方的过错而已经进入公有领域的。</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（2）由乙方从没有违反对甲方的保密义务的第三方处合法取得的。</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（3）法律要求乙方披露的。但乙方应在合理的时间提前通知</w:t>
      </w:r>
      <w:r>
        <w:rPr>
          <w:rFonts w:hint="eastAsia" w:ascii="仿宋" w:hAnsi="仿宋" w:eastAsia="仿宋" w:cs="仿宋"/>
          <w:spacing w:val="-1"/>
          <w:szCs w:val="21"/>
          <w:highlight w:val="none"/>
        </w:rPr>
        <w:t xml:space="preserve">甲方，使其得以采取其认</w:t>
      </w:r>
      <w:r>
        <w:rPr>
          <w:rFonts w:hint="eastAsia" w:ascii="仿宋" w:hAnsi="仿宋" w:eastAsia="仿宋" w:cs="仿宋"/>
          <w:spacing w:val="-5"/>
          <w:szCs w:val="21"/>
          <w:highlight w:val="none"/>
        </w:rPr>
        <w:t xml:space="preserve">为必要的保护措施。</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4、乙方（包括乙方任何使用、获得本协议涉密事项的所有人员、关联</w:t>
      </w:r>
      <w:r>
        <w:rPr>
          <w:rFonts w:hint="eastAsia" w:ascii="仿宋" w:hAnsi="仿宋" w:eastAsia="仿宋" w:cs="仿宋"/>
          <w:spacing w:val="-1"/>
          <w:szCs w:val="21"/>
          <w:highlight w:val="none"/>
        </w:rPr>
        <w:t xml:space="preserve">单位、客户等）</w:t>
      </w:r>
      <w:r>
        <w:rPr>
          <w:rFonts w:hint="eastAsia" w:ascii="仿宋" w:hAnsi="仿宋" w:eastAsia="仿宋" w:cs="仿宋"/>
          <w:spacing w:val="-3"/>
          <w:szCs w:val="21"/>
          <w:highlight w:val="none"/>
        </w:rPr>
        <w:t xml:space="preserve">泄露甲方保密资料的，每发生一次，乙方应向甲方支付违约金5万元，违约金不足</w:t>
      </w:r>
      <w:r>
        <w:rPr>
          <w:rFonts w:hint="eastAsia" w:ascii="仿宋" w:hAnsi="仿宋" w:eastAsia="仿宋" w:cs="仿宋"/>
          <w:spacing w:val="-4"/>
          <w:szCs w:val="21"/>
          <w:highlight w:val="none"/>
        </w:rPr>
        <w:t xml:space="preserve">以赔偿甲</w:t>
      </w:r>
      <w:r>
        <w:rPr>
          <w:rFonts w:hint="eastAsia" w:ascii="仿宋" w:hAnsi="仿宋" w:eastAsia="仿宋" w:cs="仿宋"/>
          <w:spacing w:val="-6"/>
          <w:szCs w:val="21"/>
          <w:highlight w:val="none"/>
        </w:rPr>
        <w:t xml:space="preserve">方损失的，乙方应全额赔偿甲方损失。同时甲方均有权采取一切必要法律措施防止继续</w:t>
      </w:r>
      <w:r>
        <w:rPr>
          <w:rFonts w:hint="eastAsia" w:ascii="仿宋" w:hAnsi="仿宋" w:eastAsia="仿宋" w:cs="仿宋"/>
          <w:spacing w:val="-7"/>
          <w:szCs w:val="21"/>
          <w:highlight w:val="none"/>
        </w:rPr>
        <w:t xml:space="preserve">泄密，</w:t>
      </w:r>
      <w:r>
        <w:rPr>
          <w:rFonts w:hint="eastAsia" w:ascii="仿宋" w:hAnsi="仿宋" w:eastAsia="仿宋" w:cs="仿宋"/>
          <w:spacing w:val="-3"/>
          <w:szCs w:val="21"/>
          <w:highlight w:val="none"/>
        </w:rPr>
        <w:t xml:space="preserve">由此产生的所有费用由乙方承担。</w:t>
      </w:r>
      <w:r/>
    </w:p>
    <w:p>
      <w:pPr>
        <w:pStyle w:val="743"/>
        <w:ind w:firstLine="466"/>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4"/>
          <w:szCs w:val="21"/>
          <w:highlight w:val="none"/>
        </w:rPr>
        <w:t xml:space="preserve">十</w:t>
      </w:r>
      <w:r>
        <w:rPr>
          <w:rFonts w:hint="eastAsia" w:ascii="仿宋" w:hAnsi="仿宋" w:eastAsia="仿宋" w:cs="仿宋"/>
          <w:b/>
          <w:bCs/>
          <w:spacing w:val="-4"/>
          <w:szCs w:val="21"/>
          <w:highlight w:val="none"/>
          <w:lang w:val="en-US" w:eastAsia="zh-CN"/>
        </w:rPr>
        <w:t xml:space="preserve">二</w:t>
      </w:r>
      <w:r>
        <w:rPr>
          <w:rFonts w:hint="eastAsia" w:ascii="仿宋" w:hAnsi="仿宋" w:eastAsia="仿宋" w:cs="仿宋"/>
          <w:b/>
          <w:bCs/>
          <w:spacing w:val="-4"/>
          <w:szCs w:val="21"/>
          <w:highlight w:val="none"/>
        </w:rPr>
        <w:t xml:space="preserve">、合同的解除和转让</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1、合同的解除</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（1）有下列情形之一，合同一方可以解除合同：</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① 因不可抗力致使不能实现合同目的，未</w:t>
      </w:r>
      <w:r>
        <w:rPr>
          <w:rFonts w:hint="eastAsia" w:ascii="仿宋" w:hAnsi="仿宋" w:eastAsia="仿宋" w:cs="仿宋"/>
          <w:spacing w:val="-2"/>
          <w:szCs w:val="21"/>
          <w:highlight w:val="none"/>
        </w:rPr>
        <w:t xml:space="preserve">受不可抗力影响的一方有权解除合同；</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② 如有下列情形之一，甲方有权解除本合同；合同解除后，乙方应返还已收取的合同</w:t>
      </w:r>
      <w:r>
        <w:rPr>
          <w:rFonts w:hint="eastAsia" w:ascii="仿宋" w:hAnsi="仿宋" w:eastAsia="仿宋" w:cs="仿宋"/>
          <w:spacing w:val="-2"/>
          <w:szCs w:val="21"/>
          <w:highlight w:val="none"/>
        </w:rPr>
        <w:t xml:space="preserve">价款，并向甲方支付合同总金额的10%作为违约金。若前述违约金不足以弥补由此给甲方造</w:t>
      </w:r>
      <w:r>
        <w:rPr>
          <w:rFonts w:hint="eastAsia" w:ascii="仿宋" w:hAnsi="仿宋" w:eastAsia="仿宋" w:cs="仿宋"/>
          <w:spacing w:val="-3"/>
          <w:szCs w:val="21"/>
          <w:highlight w:val="none"/>
        </w:rPr>
        <w:t xml:space="preserve">成的损失的，乙方需予以补足。</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（1）项目逾期交付超过30天的；</w:t>
      </w:r>
      <w:r/>
    </w:p>
    <w:p>
      <w:pPr>
        <w:pStyle w:val="743"/>
        <w:ind w:firstLine="464"/>
        <w:spacing w:after="0" w:line="400" w:lineRule="exact"/>
        <w:rPr>
          <w:rFonts w:hint="eastAsia" w:ascii="仿宋" w:hAnsi="仿宋" w:eastAsia="仿宋" w:cs="仿宋"/>
          <w:szCs w:val="21"/>
          <w:highlight w:val="none"/>
        </w:rPr>
      </w:pPr>
      <w:r>
        <w:rPr>
          <w:rFonts w:hint="eastAsia" w:ascii="仿宋" w:hAnsi="仿宋" w:eastAsia="仿宋" w:cs="仿宋"/>
          <w:spacing w:val="-4"/>
          <w:szCs w:val="21"/>
          <w:highlight w:val="none"/>
        </w:rPr>
        <w:t xml:space="preserve">（2）项目逾期通过最终验收超过30天的；</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（3）项目任一项验收不合格，乙方又未在甲方限定的时间期限内完成整改的；</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（4）甲方发出项目限期整改通知单后，乙方未按时提出具体整改计划的，或乙方提出</w:t>
      </w:r>
      <w:r>
        <w:rPr>
          <w:rFonts w:hint="eastAsia" w:ascii="仿宋" w:hAnsi="仿宋" w:eastAsia="仿宋" w:cs="仿宋"/>
          <w:spacing w:val="-3"/>
          <w:szCs w:val="21"/>
          <w:highlight w:val="none"/>
        </w:rPr>
        <w:t xml:space="preserve">整改计划后未在甲方限定的期限内整改完毕的；</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（5）乙方违约导致甲方重大损失或合同目的无法实现的；</w:t>
      </w:r>
      <w:r/>
    </w:p>
    <w:p>
      <w:pPr>
        <w:pStyle w:val="743"/>
        <w:ind w:firstLine="472"/>
        <w:spacing w:after="0" w:line="400" w:lineRule="exact"/>
        <w:rPr>
          <w:rFonts w:hint="eastAsia" w:ascii="仿宋" w:hAnsi="仿宋" w:eastAsia="仿宋" w:cs="仿宋"/>
          <w:spacing w:val="-2"/>
          <w:szCs w:val="21"/>
          <w:highlight w:val="none"/>
        </w:rPr>
      </w:pPr>
      <w:r>
        <w:rPr>
          <w:rFonts w:hint="eastAsia" w:ascii="仿宋" w:hAnsi="仿宋" w:eastAsia="仿宋" w:cs="仿宋"/>
          <w:spacing w:val="-2"/>
          <w:szCs w:val="21"/>
          <w:highlight w:val="none"/>
        </w:rPr>
        <w:t xml:space="preserve">（6）乙方未经甲方书面同意向第三方转包、分包、转让本项目的。</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（7）有权解除合同的一方，应当在违约事实或不可抗力发生之后三十天内书面通知对</w:t>
      </w:r>
      <w:r>
        <w:rPr>
          <w:rFonts w:hint="eastAsia" w:ascii="仿宋" w:hAnsi="仿宋" w:eastAsia="仿宋" w:cs="仿宋"/>
          <w:spacing w:val="-2"/>
          <w:szCs w:val="21"/>
          <w:highlight w:val="none"/>
        </w:rPr>
        <w:t xml:space="preserve">方以主张解除合同，合同在书面通知到达对方时</w:t>
      </w:r>
      <w:r>
        <w:rPr>
          <w:rFonts w:hint="eastAsia" w:ascii="仿宋" w:hAnsi="仿宋" w:eastAsia="仿宋" w:cs="仿宋"/>
          <w:spacing w:val="-3"/>
          <w:szCs w:val="21"/>
          <w:highlight w:val="none"/>
        </w:rPr>
        <w:t xml:space="preserve">解除，合同解除后乙方应返还已收取的合同</w:t>
      </w:r>
      <w:r>
        <w:rPr>
          <w:rFonts w:hint="eastAsia" w:ascii="仿宋" w:hAnsi="仿宋" w:eastAsia="仿宋" w:cs="仿宋"/>
          <w:spacing w:val="-9"/>
          <w:szCs w:val="21"/>
          <w:highlight w:val="none"/>
        </w:rPr>
        <w:t xml:space="preserve">价款。</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2、合同的转让</w:t>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未经甲方书面同意，乙方必须独立完成合同内容，不得转包、</w:t>
      </w:r>
      <w:r>
        <w:rPr>
          <w:rFonts w:hint="eastAsia" w:ascii="仿宋" w:hAnsi="仿宋" w:eastAsia="仿宋" w:cs="仿宋"/>
          <w:spacing w:val="-6"/>
          <w:szCs w:val="21"/>
          <w:highlight w:val="none"/>
        </w:rPr>
        <w:t xml:space="preserve">转让本合同，否则，甲方</w:t>
      </w:r>
      <w:r>
        <w:rPr>
          <w:rFonts w:hint="eastAsia" w:ascii="仿宋" w:hAnsi="仿宋" w:eastAsia="仿宋" w:cs="仿宋"/>
          <w:szCs w:val="21"/>
          <w:highlight w:val="none"/>
        </w:rPr>
        <w:t xml:space="preserve">有权随时解除本合同，并要求乙方承担全部已发生合同款项 30％的违约金。若经甲方同意</w:t>
      </w:r>
      <w:r>
        <w:rPr>
          <w:rFonts w:hint="eastAsia" w:ascii="仿宋" w:hAnsi="仿宋" w:eastAsia="仿宋" w:cs="仿宋"/>
          <w:spacing w:val="-2"/>
          <w:szCs w:val="21"/>
          <w:highlight w:val="none"/>
        </w:rPr>
        <w:t xml:space="preserve">予以专业分包的，乙方应与该第三方承担连带责任。</w:t>
      </w:r>
      <w:r/>
    </w:p>
    <w:p>
      <w:pPr>
        <w:pStyle w:val="743"/>
        <w:ind w:firstLine="466"/>
        <w:spacing w:after="0" w:line="400" w:lineRule="exact"/>
        <w:rPr>
          <w:rFonts w:hint="eastAsia" w:ascii="仿宋" w:hAnsi="仿宋" w:eastAsia="仿宋" w:cs="仿宋"/>
          <w:szCs w:val="21"/>
          <w:highlight w:val="none"/>
          <w:lang w:val="en-US" w:eastAsia="zh-CN"/>
        </w:rPr>
        <w:outlineLvl w:val="0"/>
      </w:pPr>
      <w:r>
        <w:rPr>
          <w:rFonts w:hint="eastAsia" w:ascii="仿宋" w:hAnsi="仿宋" w:eastAsia="仿宋" w:cs="仿宋"/>
          <w:b/>
          <w:bCs/>
          <w:spacing w:val="-4"/>
          <w:szCs w:val="21"/>
          <w:highlight w:val="none"/>
        </w:rPr>
        <w:t xml:space="preserve">十</w:t>
      </w:r>
      <w:r>
        <w:rPr>
          <w:rFonts w:hint="eastAsia" w:ascii="仿宋" w:hAnsi="仿宋" w:eastAsia="仿宋" w:cs="仿宋"/>
          <w:b/>
          <w:bCs/>
          <w:spacing w:val="-4"/>
          <w:szCs w:val="21"/>
          <w:highlight w:val="none"/>
          <w:lang w:val="en-US" w:eastAsia="zh-CN"/>
        </w:rPr>
        <w:t xml:space="preserve">三</w:t>
      </w:r>
      <w:r>
        <w:rPr>
          <w:rFonts w:hint="eastAsia" w:ascii="仿宋" w:hAnsi="仿宋" w:eastAsia="仿宋" w:cs="仿宋"/>
          <w:b/>
          <w:bCs/>
          <w:spacing w:val="-4"/>
          <w:szCs w:val="21"/>
          <w:highlight w:val="none"/>
        </w:rPr>
        <w:t xml:space="preserve">、其</w:t>
      </w:r>
      <w:r>
        <w:rPr>
          <w:rFonts w:hint="eastAsia" w:ascii="仿宋" w:hAnsi="仿宋" w:eastAsia="仿宋" w:cs="仿宋"/>
          <w:b/>
          <w:bCs/>
          <w:spacing w:val="-4"/>
          <w:szCs w:val="21"/>
          <w:highlight w:val="none"/>
          <w:lang w:val="en-US" w:eastAsia="zh-CN"/>
        </w:rPr>
        <w:t xml:space="preserve">它</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1、乙方除应为服务人员提供必要的劳动保护条件外，还应为其办理</w:t>
      </w:r>
      <w:r>
        <w:rPr>
          <w:rFonts w:hint="eastAsia" w:ascii="仿宋" w:hAnsi="仿宋" w:eastAsia="仿宋" w:cs="仿宋"/>
          <w:spacing w:val="-1"/>
          <w:szCs w:val="21"/>
          <w:highlight w:val="none"/>
        </w:rPr>
        <w:t xml:space="preserve">作业时的人身安全</w:t>
      </w:r>
      <w:r>
        <w:rPr>
          <w:rFonts w:hint="eastAsia" w:ascii="仿宋" w:hAnsi="仿宋" w:eastAsia="仿宋" w:cs="仿宋"/>
          <w:spacing w:val="-3"/>
          <w:szCs w:val="21"/>
          <w:highlight w:val="none"/>
        </w:rPr>
        <w:t xml:space="preserve">保险和意外伤害险。一切因乙方原因产生的安全责任事故均</w:t>
      </w:r>
      <w:r>
        <w:rPr>
          <w:rFonts w:hint="eastAsia" w:ascii="仿宋" w:hAnsi="仿宋" w:eastAsia="仿宋" w:cs="仿宋"/>
          <w:spacing w:val="-4"/>
          <w:szCs w:val="21"/>
          <w:highlight w:val="none"/>
        </w:rPr>
        <w:t xml:space="preserve">由乙方负责（保险种类由乙方自</w:t>
      </w:r>
      <w:r>
        <w:rPr>
          <w:rFonts w:hint="eastAsia" w:ascii="仿宋" w:hAnsi="仿宋" w:eastAsia="仿宋" w:cs="仿宋"/>
          <w:spacing w:val="-7"/>
          <w:szCs w:val="21"/>
          <w:highlight w:val="none"/>
        </w:rPr>
        <w:t xml:space="preserve">行选择）。</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2、乙方应做好职工的安全生产教育，并配备一定的劳动保护必需品以供职</w:t>
      </w:r>
      <w:r>
        <w:rPr>
          <w:rFonts w:hint="eastAsia" w:ascii="仿宋" w:hAnsi="仿宋" w:eastAsia="仿宋" w:cs="仿宋"/>
          <w:spacing w:val="-2"/>
          <w:szCs w:val="21"/>
          <w:highlight w:val="none"/>
        </w:rPr>
        <w:t xml:space="preserve">工使用。</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3、本合同之附件均为合同有效组成部分，与</w:t>
      </w:r>
      <w:r>
        <w:rPr>
          <w:rFonts w:hint="eastAsia" w:ascii="仿宋" w:hAnsi="仿宋" w:eastAsia="仿宋" w:cs="仿宋"/>
          <w:spacing w:val="-2"/>
          <w:szCs w:val="21"/>
          <w:highlight w:val="none"/>
        </w:rPr>
        <w:t xml:space="preserve">本合同具有同等法律效力。</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rPr>
        <w:t xml:space="preserve">十</w:t>
      </w:r>
      <w:r>
        <w:rPr>
          <w:rFonts w:hint="eastAsia" w:ascii="仿宋" w:hAnsi="仿宋" w:eastAsia="仿宋" w:cs="仿宋"/>
          <w:b/>
          <w:bCs/>
          <w:spacing w:val="-3"/>
          <w:szCs w:val="21"/>
          <w:highlight w:val="none"/>
          <w:lang w:val="en-US" w:eastAsia="zh-CN"/>
        </w:rPr>
        <w:t xml:space="preserve">四</w:t>
      </w:r>
      <w:r>
        <w:rPr>
          <w:rFonts w:hint="eastAsia" w:ascii="仿宋" w:hAnsi="仿宋" w:eastAsia="仿宋" w:cs="仿宋"/>
          <w:b/>
          <w:bCs/>
          <w:spacing w:val="-3"/>
          <w:szCs w:val="21"/>
          <w:highlight w:val="none"/>
        </w:rPr>
        <w:t xml:space="preserve">、合同的生效</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本合同经双方单位盖章后生效。</w:t>
      </w:r>
      <w:r/>
    </w:p>
    <w:p>
      <w:pPr>
        <w:pStyle w:val="743"/>
        <w:ind w:firstLine="470"/>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3"/>
          <w:szCs w:val="21"/>
          <w:highlight w:val="none"/>
        </w:rPr>
        <w:t xml:space="preserve">十</w:t>
      </w:r>
      <w:r>
        <w:rPr>
          <w:rFonts w:hint="eastAsia" w:ascii="仿宋" w:hAnsi="仿宋" w:eastAsia="仿宋" w:cs="仿宋"/>
          <w:b/>
          <w:bCs/>
          <w:spacing w:val="-3"/>
          <w:szCs w:val="21"/>
          <w:highlight w:val="none"/>
          <w:lang w:val="en-US" w:eastAsia="zh-CN"/>
        </w:rPr>
        <w:t xml:space="preserve">五</w:t>
      </w:r>
      <w:r>
        <w:rPr>
          <w:rFonts w:hint="eastAsia" w:ascii="仿宋" w:hAnsi="仿宋" w:eastAsia="仿宋" w:cs="仿宋"/>
          <w:b/>
          <w:bCs/>
          <w:spacing w:val="-3"/>
          <w:szCs w:val="21"/>
          <w:highlight w:val="none"/>
        </w:rPr>
        <w:t xml:space="preserve">、争议的解决</w:t>
      </w:r>
      <w:r/>
    </w:p>
    <w:p>
      <w:pPr>
        <w:pStyle w:val="743"/>
        <w:ind w:firstLine="456"/>
        <w:spacing w:after="0" w:line="400" w:lineRule="exact"/>
        <w:rPr>
          <w:rFonts w:hint="eastAsia" w:ascii="仿宋" w:hAnsi="仿宋" w:eastAsia="仿宋" w:cs="仿宋"/>
          <w:szCs w:val="21"/>
          <w:highlight w:val="none"/>
        </w:rPr>
      </w:pPr>
      <w:r>
        <w:rPr>
          <w:rFonts w:hint="eastAsia" w:ascii="仿宋" w:hAnsi="仿宋" w:eastAsia="仿宋" w:cs="仿宋"/>
          <w:spacing w:val="-6"/>
          <w:szCs w:val="21"/>
          <w:highlight w:val="none"/>
        </w:rPr>
        <w:t xml:space="preserve">因本合同或与本合同有关的一切事项发生争议，由双方友好协商解决。协商不成的，任</w:t>
      </w:r>
      <w:r>
        <w:rPr>
          <w:rFonts w:hint="eastAsia" w:ascii="仿宋" w:hAnsi="仿宋" w:eastAsia="仿宋" w:cs="仿宋"/>
          <w:spacing w:val="-3"/>
          <w:szCs w:val="21"/>
          <w:highlight w:val="none"/>
        </w:rPr>
        <w:t xml:space="preserve">何一方均可以向甲方所在地人民法院起诉。</w:t>
      </w:r>
      <w:r/>
    </w:p>
    <w:p>
      <w:pPr>
        <w:pStyle w:val="743"/>
        <w:ind w:firstLine="466"/>
        <w:spacing w:after="0" w:line="400" w:lineRule="exact"/>
        <w:rPr>
          <w:rFonts w:hint="eastAsia" w:ascii="仿宋" w:hAnsi="仿宋" w:eastAsia="仿宋" w:cs="仿宋"/>
          <w:szCs w:val="21"/>
          <w:highlight w:val="none"/>
        </w:rPr>
        <w:outlineLvl w:val="0"/>
      </w:pPr>
      <w:r>
        <w:rPr>
          <w:rFonts w:hint="eastAsia" w:ascii="仿宋" w:hAnsi="仿宋" w:eastAsia="仿宋" w:cs="仿宋"/>
          <w:b/>
          <w:bCs/>
          <w:spacing w:val="-4"/>
          <w:szCs w:val="21"/>
          <w:highlight w:val="none"/>
        </w:rPr>
        <w:t xml:space="preserve">十</w:t>
      </w:r>
      <w:r>
        <w:rPr>
          <w:rFonts w:hint="eastAsia" w:ascii="仿宋" w:hAnsi="仿宋" w:eastAsia="仿宋" w:cs="仿宋"/>
          <w:b/>
          <w:bCs/>
          <w:spacing w:val="-4"/>
          <w:szCs w:val="21"/>
          <w:highlight w:val="none"/>
          <w:lang w:val="en-US" w:eastAsia="zh-CN"/>
        </w:rPr>
        <w:t xml:space="preserve">六</w:t>
      </w:r>
      <w:r>
        <w:rPr>
          <w:rFonts w:hint="eastAsia" w:ascii="仿宋" w:hAnsi="仿宋" w:eastAsia="仿宋" w:cs="仿宋"/>
          <w:b/>
          <w:bCs/>
          <w:spacing w:val="-4"/>
          <w:szCs w:val="21"/>
          <w:highlight w:val="none"/>
        </w:rPr>
        <w:t xml:space="preserve">、附则</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1、合同份数：本合同一式【</w:t>
      </w:r>
      <w:r>
        <w:rPr>
          <w:rFonts w:hint="eastAsia" w:ascii="仿宋" w:hAnsi="仿宋" w:eastAsia="仿宋" w:cs="仿宋"/>
          <w:spacing w:val="-1"/>
          <w:szCs w:val="21"/>
          <w:highlight w:val="none"/>
          <w:lang w:val="en-US" w:eastAsia="zh-CN"/>
        </w:rPr>
        <w:t xml:space="preserve">  </w:t>
      </w:r>
      <w:r>
        <w:rPr>
          <w:rFonts w:hint="eastAsia" w:ascii="仿宋" w:hAnsi="仿宋" w:eastAsia="仿宋" w:cs="仿宋"/>
          <w:spacing w:val="-1"/>
          <w:szCs w:val="21"/>
          <w:highlight w:val="none"/>
        </w:rPr>
        <w:t xml:space="preserve">】份，甲乙各执【</w:t>
      </w:r>
      <w:r>
        <w:rPr>
          <w:rFonts w:hint="eastAsia" w:ascii="仿宋" w:hAnsi="仿宋" w:eastAsia="仿宋" w:cs="仿宋"/>
          <w:spacing w:val="-1"/>
          <w:szCs w:val="21"/>
          <w:highlight w:val="none"/>
          <w:lang w:val="en-US" w:eastAsia="zh-CN"/>
        </w:rPr>
        <w:t xml:space="preserve">  </w:t>
      </w:r>
      <w:r>
        <w:rPr>
          <w:rFonts w:hint="eastAsia" w:ascii="仿宋" w:hAnsi="仿宋" w:eastAsia="仿宋" w:cs="仿宋"/>
          <w:spacing w:val="-1"/>
          <w:szCs w:val="21"/>
          <w:highlight w:val="none"/>
        </w:rPr>
        <w:t xml:space="preserve">】份，具有同等法律效力。</w:t>
      </w:r>
      <w:r/>
    </w:p>
    <w:p>
      <w:pPr>
        <w:pStyle w:val="743"/>
        <w:ind w:firstLine="468"/>
        <w:spacing w:after="0" w:line="400" w:lineRule="exact"/>
        <w:rPr>
          <w:rFonts w:hint="eastAsia" w:ascii="仿宋" w:hAnsi="仿宋" w:eastAsia="仿宋" w:cs="仿宋"/>
          <w:szCs w:val="21"/>
          <w:highlight w:val="none"/>
        </w:rPr>
      </w:pPr>
      <w:r>
        <w:rPr>
          <w:rFonts w:hint="eastAsia" w:ascii="仿宋" w:hAnsi="仿宋" w:eastAsia="仿宋" w:cs="仿宋"/>
          <w:spacing w:val="-3"/>
          <w:szCs w:val="21"/>
          <w:highlight w:val="none"/>
        </w:rPr>
        <w:t xml:space="preserve">2、本合同文件使用中文书写、解释和说明。</w:t>
      </w:r>
      <w:r/>
    </w:p>
    <w:p>
      <w:pPr>
        <w:pStyle w:val="743"/>
        <w:ind w:firstLine="472"/>
        <w:spacing w:after="0" w:line="400" w:lineRule="exact"/>
        <w:rPr>
          <w:rFonts w:hint="eastAsia" w:ascii="仿宋" w:hAnsi="仿宋" w:eastAsia="仿宋" w:cs="仿宋"/>
          <w:szCs w:val="21"/>
          <w:highlight w:val="none"/>
        </w:rPr>
      </w:pPr>
      <w:r>
        <w:rPr>
          <w:rFonts w:hint="eastAsia" w:ascii="仿宋" w:hAnsi="仿宋" w:eastAsia="仿宋" w:cs="仿宋"/>
          <w:spacing w:val="-2"/>
          <w:szCs w:val="21"/>
          <w:highlight w:val="none"/>
        </w:rPr>
        <w:t xml:space="preserve">3、本合同履行过程中产生的纪要、协议以及中标通知书、采购响应文件和</w:t>
      </w:r>
      <w:r>
        <w:rPr>
          <w:rFonts w:hint="eastAsia" w:ascii="仿宋" w:hAnsi="仿宋" w:eastAsia="仿宋" w:cs="仿宋"/>
          <w:spacing w:val="-3"/>
          <w:szCs w:val="21"/>
          <w:highlight w:val="none"/>
        </w:rPr>
        <w:t xml:space="preserve">采购文件为本合同的附件，与合同具有同等效力。</w:t>
      </w:r>
      <w:r/>
    </w:p>
    <w:p>
      <w:pPr>
        <w:pStyle w:val="743"/>
        <w:ind w:firstLine="480"/>
        <w:spacing w:after="0"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4、合同的修改：本合同内容（包括服务范围）的修改，只能以双方</w:t>
      </w:r>
      <w:r>
        <w:rPr>
          <w:rFonts w:hint="eastAsia" w:ascii="仿宋" w:hAnsi="仿宋" w:eastAsia="仿宋" w:cs="仿宋"/>
          <w:szCs w:val="21"/>
          <w:highlight w:val="none"/>
          <w:lang w:val="en-US" w:eastAsia="zh-CN"/>
        </w:rPr>
        <w:t xml:space="preserve">协商</w:t>
      </w:r>
      <w:r>
        <w:rPr>
          <w:rFonts w:hint="eastAsia" w:ascii="仿宋" w:hAnsi="仿宋" w:eastAsia="仿宋" w:cs="仿宋"/>
          <w:szCs w:val="21"/>
          <w:highlight w:val="none"/>
        </w:rPr>
        <w:t xml:space="preserve">书面同意的方</w:t>
      </w:r>
      <w:r>
        <w:rPr>
          <w:rFonts w:hint="eastAsia" w:ascii="仿宋" w:hAnsi="仿宋" w:eastAsia="仿宋" w:cs="仿宋"/>
          <w:spacing w:val="-1"/>
          <w:szCs w:val="21"/>
          <w:highlight w:val="none"/>
        </w:rPr>
        <w:t xml:space="preserve">式进</w:t>
      </w:r>
      <w:r>
        <w:rPr>
          <w:rFonts w:hint="eastAsia" w:ascii="仿宋" w:hAnsi="仿宋" w:eastAsia="仿宋" w:cs="仿宋"/>
          <w:spacing w:val="-11"/>
          <w:szCs w:val="21"/>
          <w:highlight w:val="none"/>
        </w:rPr>
        <w:t xml:space="preserve">行。</w:t>
      </w:r>
      <w:r/>
    </w:p>
    <w:p>
      <w:pPr>
        <w:pStyle w:val="743"/>
        <w:ind w:firstLine="476"/>
        <w:spacing w:after="0" w:line="400" w:lineRule="exact"/>
        <w:rPr>
          <w:rFonts w:hint="eastAsia" w:ascii="仿宋" w:hAnsi="仿宋" w:eastAsia="仿宋" w:cs="仿宋"/>
          <w:szCs w:val="21"/>
          <w:highlight w:val="none"/>
        </w:rPr>
      </w:pPr>
      <w:r>
        <w:rPr>
          <w:rFonts w:hint="eastAsia" w:ascii="仿宋" w:hAnsi="仿宋" w:eastAsia="仿宋" w:cs="仿宋"/>
          <w:spacing w:val="-1"/>
          <w:szCs w:val="21"/>
          <w:highlight w:val="none"/>
        </w:rPr>
        <w:t xml:space="preserve">5、本合同未尽事宜应按照《中华人民共和国民法典》等相关法律法</w:t>
      </w:r>
      <w:r>
        <w:rPr>
          <w:rFonts w:hint="eastAsia" w:ascii="仿宋" w:hAnsi="仿宋" w:eastAsia="仿宋" w:cs="仿宋"/>
          <w:spacing w:val="-2"/>
          <w:szCs w:val="21"/>
          <w:highlight w:val="none"/>
        </w:rPr>
        <w:t xml:space="preserve">规之规定解释。</w:t>
      </w:r>
      <w:r>
        <w:rPr>
          <w:rFonts w:hint="eastAsia" w:ascii="仿宋" w:hAnsi="仿宋" w:eastAsia="仿宋" w:cs="仿宋"/>
          <w:spacing w:val="-4"/>
          <w:szCs w:val="21"/>
          <w:highlight w:val="none"/>
        </w:rPr>
        <w:t xml:space="preserve">（以下无正文）</w:t>
      </w:r>
      <w:r/>
    </w:p>
    <w:p>
      <w:pPr>
        <w:ind w:firstLine="480"/>
        <w:spacing w:line="400" w:lineRule="exact"/>
        <w:rPr>
          <w:rFonts w:hint="eastAsia" w:ascii="仿宋" w:hAnsi="仿宋" w:eastAsia="仿宋" w:cs="仿宋"/>
          <w:highlight w:val="none"/>
        </w:rPr>
      </w:pPr>
      <w:r>
        <w:rPr>
          <w:rFonts w:hint="eastAsia" w:ascii="仿宋" w:hAnsi="仿宋" w:eastAsia="仿宋" w:cs="仿宋"/>
          <w:highlight w:val="none"/>
        </w:rPr>
      </w:r>
      <w:r/>
    </w:p>
    <w:p>
      <w:pPr>
        <w:pStyle w:val="743"/>
        <w:ind w:firstLine="444"/>
        <w:spacing w:after="0" w:line="400" w:lineRule="exact"/>
        <w:rPr>
          <w:rFonts w:hint="eastAsia" w:ascii="仿宋" w:hAnsi="仿宋" w:eastAsia="仿宋" w:cs="仿宋"/>
          <w:szCs w:val="21"/>
          <w:highlight w:val="none"/>
        </w:rPr>
      </w:pPr>
      <w:r>
        <w:rPr>
          <w:rFonts w:hint="eastAsia" w:ascii="仿宋" w:hAnsi="仿宋" w:eastAsia="仿宋" w:cs="仿宋"/>
          <w:spacing w:val="-9"/>
          <w:szCs w:val="21"/>
          <w:highlight w:val="none"/>
        </w:rPr>
        <w:t xml:space="preserve">甲方（盖章</w:t>
      </w:r>
      <w:r>
        <w:rPr>
          <w:rFonts w:hint="eastAsia" w:ascii="仿宋" w:hAnsi="仿宋" w:eastAsia="仿宋" w:cs="仿宋"/>
          <w:spacing w:val="-4"/>
          <w:szCs w:val="21"/>
          <w:highlight w:val="none"/>
        </w:rPr>
        <w:t xml:space="preserve">）：</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9"/>
          <w:szCs w:val="21"/>
          <w:highlight w:val="none"/>
        </w:rPr>
        <w:t xml:space="preserve">乙方（盖章</w:t>
      </w:r>
      <w:r>
        <w:rPr>
          <w:rFonts w:hint="eastAsia" w:ascii="仿宋" w:hAnsi="仿宋" w:eastAsia="仿宋" w:cs="仿宋"/>
          <w:spacing w:val="-4"/>
          <w:szCs w:val="21"/>
          <w:highlight w:val="none"/>
        </w:rPr>
        <w:t xml:space="preserve">）：</w:t>
      </w:r>
      <w:r/>
    </w:p>
    <w:p>
      <w:pPr>
        <w:pStyle w:val="743"/>
        <w:ind w:firstLine="460"/>
        <w:spacing w:after="0" w:line="400" w:lineRule="exact"/>
        <w:rPr>
          <w:rFonts w:hint="eastAsia" w:ascii="仿宋" w:hAnsi="仿宋" w:eastAsia="仿宋" w:cs="仿宋"/>
          <w:spacing w:val="-5"/>
          <w:szCs w:val="21"/>
          <w:highlight w:val="none"/>
        </w:rPr>
      </w:pPr>
      <w:r>
        <w:rPr>
          <w:rFonts w:hint="eastAsia" w:ascii="仿宋" w:hAnsi="仿宋" w:eastAsia="仿宋" w:cs="仿宋"/>
          <w:spacing w:val="-5"/>
          <w:szCs w:val="21"/>
          <w:highlight w:val="none"/>
        </w:rPr>
      </w:r>
      <w:r/>
    </w:p>
    <w:p>
      <w:pPr>
        <w:pStyle w:val="743"/>
        <w:ind w:firstLine="460"/>
        <w:spacing w:after="0" w:line="400" w:lineRule="exact"/>
        <w:rPr>
          <w:rFonts w:hint="eastAsia" w:ascii="仿宋" w:hAnsi="仿宋" w:eastAsia="仿宋" w:cs="仿宋"/>
          <w:szCs w:val="21"/>
          <w:highlight w:val="none"/>
        </w:rPr>
      </w:pPr>
      <w:r>
        <w:rPr>
          <w:rFonts w:hint="eastAsia" w:ascii="仿宋" w:hAnsi="仿宋" w:eastAsia="仿宋" w:cs="仿宋"/>
          <w:spacing w:val="-5"/>
          <w:szCs w:val="21"/>
          <w:highlight w:val="none"/>
        </w:rPr>
        <w:t xml:space="preserve">代理人：</w:t>
      </w:r>
      <w:r>
        <w:rPr>
          <w:rFonts w:hint="eastAsia" w:ascii="仿宋" w:hAnsi="仿宋" w:eastAsia="仿宋" w:cs="仿宋"/>
          <w:spacing w:val="-5"/>
          <w:szCs w:val="21"/>
          <w:highlight w:val="none"/>
          <w:lang w:val="en-US" w:eastAsia="zh-CN"/>
        </w:rPr>
        <w:t xml:space="preserve">                              </w:t>
      </w:r>
      <w:r>
        <w:rPr>
          <w:rFonts w:hint="eastAsia" w:ascii="仿宋" w:hAnsi="仿宋" w:eastAsia="仿宋" w:cs="仿宋"/>
          <w:spacing w:val="-5"/>
          <w:szCs w:val="21"/>
          <w:highlight w:val="none"/>
        </w:rPr>
        <w:t xml:space="preserve">代理人：</w:t>
      </w:r>
      <w:r/>
    </w:p>
    <w:p>
      <w:pPr>
        <w:pStyle w:val="743"/>
        <w:ind w:firstLine="464"/>
        <w:spacing w:after="0" w:line="400" w:lineRule="exact"/>
        <w:rPr>
          <w:rFonts w:hint="eastAsia" w:ascii="仿宋" w:hAnsi="仿宋" w:eastAsia="仿宋" w:cs="仿宋"/>
          <w:spacing w:val="-4"/>
          <w:szCs w:val="21"/>
          <w:highlight w:val="none"/>
        </w:rPr>
      </w:pPr>
      <w:r>
        <w:rPr>
          <w:rFonts w:hint="eastAsia" w:ascii="仿宋" w:hAnsi="仿宋" w:eastAsia="仿宋" w:cs="仿宋"/>
          <w:spacing w:val="-4"/>
          <w:szCs w:val="21"/>
          <w:highlight w:val="none"/>
        </w:rPr>
      </w:r>
      <w:r/>
    </w:p>
    <w:p>
      <w:pPr>
        <w:pStyle w:val="743"/>
        <w:ind w:firstLine="4640"/>
        <w:spacing w:after="0" w:line="400" w:lineRule="exact"/>
        <w:rPr>
          <w:rFonts w:hint="eastAsia" w:ascii="仿宋" w:hAnsi="仿宋" w:eastAsia="仿宋" w:cs="仿宋"/>
          <w:spacing w:val="-4"/>
          <w:szCs w:val="21"/>
          <w:highlight w:val="none"/>
          <w:lang w:val="en-US" w:eastAsia="zh-CN"/>
        </w:rPr>
      </w:pPr>
      <w:r>
        <w:rPr>
          <w:rFonts w:hint="eastAsia" w:ascii="仿宋" w:hAnsi="仿宋" w:eastAsia="仿宋" w:cs="仿宋"/>
          <w:spacing w:val="-4"/>
          <w:szCs w:val="21"/>
          <w:highlight w:val="none"/>
          <w:lang w:val="en-US" w:eastAsia="zh-CN"/>
        </w:rPr>
        <w:t xml:space="preserve">开户行：</w:t>
      </w:r>
      <w:r/>
    </w:p>
    <w:p>
      <w:pPr>
        <w:pStyle w:val="743"/>
        <w:ind w:firstLine="4640"/>
        <w:spacing w:after="0" w:line="400" w:lineRule="exact"/>
        <w:rPr>
          <w:rFonts w:hint="eastAsia" w:ascii="仿宋" w:hAnsi="仿宋" w:eastAsia="仿宋" w:cs="仿宋"/>
          <w:spacing w:val="-4"/>
          <w:szCs w:val="21"/>
          <w:highlight w:val="none"/>
          <w:lang w:val="en-US" w:eastAsia="zh-CN"/>
        </w:rPr>
      </w:pPr>
      <w:r>
        <w:rPr>
          <w:rFonts w:hint="eastAsia" w:ascii="仿宋" w:hAnsi="仿宋" w:eastAsia="仿宋" w:cs="仿宋"/>
          <w:spacing w:val="-4"/>
          <w:szCs w:val="21"/>
          <w:highlight w:val="none"/>
          <w:lang w:val="en-US" w:eastAsia="zh-CN"/>
        </w:rPr>
      </w:r>
      <w:r/>
    </w:p>
    <w:p>
      <w:pPr>
        <w:pStyle w:val="743"/>
        <w:ind w:firstLine="4640"/>
        <w:spacing w:after="0" w:line="400" w:lineRule="exact"/>
        <w:rPr>
          <w:rFonts w:hint="eastAsia" w:ascii="仿宋" w:hAnsi="仿宋" w:eastAsia="仿宋" w:cs="仿宋"/>
          <w:spacing w:val="-4"/>
          <w:szCs w:val="21"/>
          <w:highlight w:val="none"/>
          <w:lang w:val="en-US" w:eastAsia="zh-CN"/>
        </w:rPr>
      </w:pPr>
      <w:r>
        <w:rPr>
          <w:rFonts w:hint="eastAsia" w:ascii="仿宋" w:hAnsi="仿宋" w:eastAsia="仿宋" w:cs="仿宋"/>
          <w:spacing w:val="-4"/>
          <w:szCs w:val="21"/>
          <w:highlight w:val="none"/>
          <w:lang w:val="en-US" w:eastAsia="zh-CN"/>
        </w:rPr>
        <w:t xml:space="preserve">账号：</w:t>
      </w:r>
      <w:r/>
    </w:p>
    <w:p>
      <w:pPr>
        <w:pStyle w:val="743"/>
        <w:ind w:firstLine="4640"/>
        <w:spacing w:after="0" w:line="400" w:lineRule="exact"/>
        <w:rPr>
          <w:rFonts w:hint="default" w:ascii="仿宋" w:hAnsi="仿宋" w:eastAsia="仿宋" w:cs="仿宋"/>
          <w:spacing w:val="-4"/>
          <w:szCs w:val="21"/>
          <w:highlight w:val="none"/>
          <w:lang w:val="en-US" w:eastAsia="zh-CN"/>
        </w:rPr>
      </w:pPr>
      <w:r>
        <w:rPr>
          <w:rFonts w:hint="default" w:ascii="仿宋" w:hAnsi="仿宋" w:eastAsia="仿宋" w:cs="仿宋"/>
          <w:spacing w:val="-4"/>
          <w:szCs w:val="21"/>
          <w:highlight w:val="none"/>
          <w:lang w:val="en-US" w:eastAsia="zh-CN"/>
        </w:rPr>
      </w:r>
      <w:r/>
    </w:p>
    <w:p>
      <w:pPr>
        <w:pStyle w:val="743"/>
        <w:ind w:firstLine="464"/>
        <w:spacing w:after="0" w:line="400" w:lineRule="exact"/>
        <w:rPr>
          <w:rFonts w:hint="eastAsia" w:ascii="仿宋" w:hAnsi="仿宋" w:eastAsia="仿宋" w:cs="仿宋"/>
          <w:szCs w:val="21"/>
          <w:highlight w:val="none"/>
        </w:rPr>
      </w:pPr>
      <w:r>
        <w:rPr>
          <w:rFonts w:hint="eastAsia" w:ascii="仿宋" w:hAnsi="仿宋" w:eastAsia="仿宋" w:cs="仿宋"/>
          <w:spacing w:val="-4"/>
          <w:szCs w:val="21"/>
          <w:highlight w:val="none"/>
        </w:rPr>
        <w:t xml:space="preserve">签订时间：</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年</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月</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日</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签订时间：</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年</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月</w:t>
      </w:r>
      <w:r>
        <w:rPr>
          <w:rFonts w:hint="eastAsia" w:ascii="仿宋" w:hAnsi="仿宋" w:eastAsia="仿宋" w:cs="仿宋"/>
          <w:spacing w:val="-4"/>
          <w:szCs w:val="21"/>
          <w:highlight w:val="none"/>
          <w:lang w:val="en-US" w:eastAsia="zh-CN"/>
        </w:rPr>
        <w:t xml:space="preserve">   </w:t>
      </w:r>
      <w:r>
        <w:rPr>
          <w:rFonts w:hint="eastAsia" w:ascii="仿宋" w:hAnsi="仿宋" w:eastAsia="仿宋" w:cs="仿宋"/>
          <w:spacing w:val="-4"/>
          <w:szCs w:val="21"/>
          <w:highlight w:val="none"/>
        </w:rPr>
        <w:t xml:space="preserve">日</w:t>
      </w:r>
      <w:r/>
    </w:p>
    <w:p>
      <w:pPr>
        <w:jc w:val="left"/>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contextualSpacing/>
        <w:jc w:val="both"/>
        <w:keepLines w:val="0"/>
        <w:keepNext w:val="0"/>
        <w:pageBreakBefore w:val="0"/>
        <w:spacing w:line="240" w:lineRule="auto"/>
        <w:widowControl w:val="off"/>
        <w:rPr>
          <w:rFonts w:hint="eastAsia" w:ascii="仿宋" w:hAnsi="仿宋" w:eastAsia="仿宋" w:cs="仿宋"/>
          <w:sz w:val="24"/>
          <w:szCs w:val="24"/>
          <w:lang w:val="zh-CN"/>
        </w:rPr>
        <w:sectPr>
          <w:footerReference w:type="default" r:id="rId10"/>
          <w:footnotePr/>
          <w:endnotePr/>
          <w:type w:val="nextPage"/>
          <w:pgSz w:w="11906" w:h="16838" w:orient="portrait"/>
          <w:pgMar w:top="1440" w:right="1286" w:bottom="1440" w:left="1800" w:header="851" w:footer="992" w:gutter="0"/>
          <w:pgNumType w:start="1"/>
          <w:cols w:num="1" w:sep="0" w:space="720" w:equalWidth="1"/>
          <w:docGrid w:linePitch="360"/>
        </w:sectPr>
        <w:outlineLvl w:val="1"/>
      </w:pPr>
      <w:r>
        <w:rPr>
          <w:rFonts w:hint="eastAsia" w:ascii="仿宋" w:hAnsi="仿宋" w:eastAsia="仿宋" w:cs="仿宋"/>
          <w:sz w:val="24"/>
          <w:szCs w:val="24"/>
          <w:lang w:val="zh-CN"/>
        </w:rPr>
      </w:r>
      <w:r/>
    </w:p>
    <w:p>
      <w:pPr>
        <w:contextualSpacing/>
        <w:jc w:val="both"/>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pStyle w:val="763"/>
        <w:numPr>
          <w:ilvl w:val="0"/>
          <w:numId w:val="2"/>
        </w:numPr>
        <w:ind w:left="0" w:firstLine="0"/>
        <w:jc w:val="center"/>
        <w:spacing w:line="500" w:lineRule="exact"/>
        <w:rPr>
          <w:rFonts w:hint="eastAsia" w:ascii="仿宋" w:hAnsi="仿宋" w:eastAsia="仿宋" w:cs="仿宋"/>
          <w:b/>
          <w:color w:val="auto"/>
          <w:sz w:val="24"/>
          <w:szCs w:val="24"/>
        </w:rPr>
        <w:outlineLvl w:val="0"/>
      </w:pPr>
      <w:r/>
      <w:bookmarkStart w:id="304" w:name="_Toc25333"/>
      <w:r>
        <w:rPr>
          <w:rFonts w:hint="eastAsia" w:ascii="仿宋" w:hAnsi="仿宋" w:eastAsia="仿宋" w:cs="仿宋"/>
          <w:b/>
          <w:color w:val="auto"/>
          <w:sz w:val="24"/>
          <w:szCs w:val="24"/>
        </w:rPr>
        <w:t xml:space="preserve">采购需求</w:t>
      </w:r>
      <w:bookmarkEnd w:id="304"/>
      <w:r/>
      <w:r/>
    </w:p>
    <w:p>
      <w:pPr>
        <w:ind w:firstLine="562"/>
        <w:keepLines/>
        <w:keepNext/>
        <w:spacing w:line="360" w:lineRule="auto"/>
        <w:rPr>
          <w:rFonts w:hint="eastAsia" w:ascii="仿宋" w:hAnsi="仿宋" w:eastAsia="仿宋" w:cs="仿宋"/>
          <w:b/>
          <w14:ligatures w14:val="standardContextual"/>
        </w:rPr>
        <w:outlineLvl w:val="0"/>
      </w:pPr>
      <w:r/>
      <w:bookmarkStart w:id="305" w:name="_Toc19231"/>
      <w:r>
        <w:rPr>
          <w:rFonts w:hint="eastAsia" w:ascii="仿宋" w:hAnsi="仿宋" w:eastAsia="仿宋" w:cs="仿宋"/>
          <w:b/>
          <w14:ligatures w14:val="standardContextual"/>
        </w:rPr>
        <w:t xml:space="preserve">一、项目概况</w:t>
      </w:r>
      <w:r/>
    </w:p>
    <w:p>
      <w:pPr>
        <w:ind w:firstLine="480"/>
        <w:jc w:val="both"/>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为贯彻落实国家和江苏省推进城市生命线安全工程有关要求，对照“切合实际、需求导向、因地制宜、节约资金”目标，按照“统筹规划、突出重点、市县一体、分步实施”的建设原则</w:t>
      </w:r>
      <w:r>
        <w:rPr>
          <w:rFonts w:hint="eastAsia" w:ascii="仿宋" w:hAnsi="仿宋" w:eastAsia="仿宋" w:cs="仿宋"/>
          <w14:ligatures w14:val="standardContextual"/>
        </w:rPr>
        <w:t xml:space="preserve">，实现省-市-县三级监管系统数据共享、业务协同、互联互通。立足泰兴市城市生命线监管平台建设基础，遵循“综合监管+智慧监测”整体思路，坚持统一标准、统一规划、统一监管，围绕日常监管、部门协同、资源共享、信息融合、智能监测等方面健全城市生命线安全监管工作机制，聚焦燃气、供水、排水、桥梁、道路、第三方施工等风险场景，完善智慧监测体系，推动监管效能显著提升、设施运行高效规范、安全风险有效防控，使城市生命线安全管理从“被动应对”向“主动监管”转变，系统提升城市基础设施规范化、智慧化管理水平，全面提升城市本质安全水平。</w:t>
      </w:r>
      <w:r/>
    </w:p>
    <w:p>
      <w:pPr>
        <w:ind w:firstLine="480"/>
        <w:jc w:val="both"/>
        <w:spacing w:line="360" w:lineRule="auto"/>
        <w:rPr>
          <w:rFonts w:hint="eastAsia" w:ascii="仿宋" w:hAnsi="仿宋" w:eastAsia="仿宋" w:cs="仿宋"/>
          <w:highlight w:val="yellow"/>
          <w14:ligatures w14:val="standardContextual"/>
        </w:rPr>
      </w:pPr>
      <w:r>
        <w:rPr>
          <w:rFonts w:hint="eastAsia" w:ascii="仿宋" w:hAnsi="仿宋" w:eastAsia="仿宋" w:cs="仿宋"/>
          <w14:ligatures w14:val="standardContextual"/>
        </w:rPr>
        <w:t xml:space="preserve">泰兴市城市生命线安全工程建设项目建设主要为监测设备布设、监管平台功能新增。</w:t>
      </w:r>
      <w:r>
        <w:rPr>
          <w:rFonts w:hint="eastAsia" w:ascii="仿宋" w:hAnsi="仿宋" w:eastAsia="仿宋" w:cs="仿宋"/>
          <w:highlight w:val="none"/>
          <w14:ligatures w14:val="standardContextual"/>
        </w:rPr>
        <w:t xml:space="preserve">（1）监测设备布设：聚焦排水、道路、桥梁、第三方施工专项场景风险区域，开展智慧监测设施布设。排水专项新增41套监测设备，桥梁专项新增1套标准化监测设备、6套轻量化监测设备，道路专项对13公里道路排水管道进行CCTV检测、对120公里车道进行地质雷达检</w:t>
      </w:r>
      <w:r>
        <w:rPr>
          <w:rFonts w:hint="eastAsia" w:ascii="仿宋" w:hAnsi="仿宋" w:eastAsia="仿宋" w:cs="仿宋"/>
          <w:highlight w:val="none"/>
          <w:lang w:val="en-US" w:eastAsia="zh-CN"/>
          <w14:ligatures w14:val="standardContextual"/>
        </w:rPr>
        <w:t xml:space="preserve">测</w:t>
      </w:r>
      <w:r>
        <w:rPr>
          <w:rFonts w:hint="eastAsia" w:ascii="仿宋" w:hAnsi="仿宋" w:eastAsia="仿宋" w:cs="仿宋"/>
          <w:highlight w:val="none"/>
          <w14:ligatures w14:val="standardContextual"/>
        </w:rPr>
        <w:t xml:space="preserve">；（2）监管平台功能新增：结合数据资源建设新要求、行业管理需求等对监管平台功能进行完善，针对综合应用、燃气、供水、排水、道路、桥梁及第三方施工专项场景，新增“联络中心”“风险联动分析” “燃气专项带病运行管理”“瓶装液化气全生命周期管理”“燃气专项设施健康分析”等20项软件功能。</w:t>
      </w:r>
      <w:r/>
    </w:p>
    <w:p>
      <w:pPr>
        <w:ind w:firstLine="482"/>
        <w:jc w:val="left"/>
        <w:spacing w:line="360" w:lineRule="auto"/>
        <w:rPr>
          <w:rFonts w:hint="eastAsia" w:ascii="仿宋" w:hAnsi="仿宋" w:eastAsia="仿宋" w:cs="仿宋"/>
          <w14:ligatures w14:val="standardContextual"/>
        </w:rPr>
      </w:pPr>
      <w:r>
        <w:rPr>
          <w:rFonts w:hint="eastAsia" w:ascii="仿宋" w:hAnsi="仿宋" w:eastAsia="仿宋" w:cs="仿宋"/>
          <w:b/>
          <w:bCs/>
          <w:i/>
          <w:iCs/>
          <w:u w:val="single"/>
          <w14:ligatures w14:val="standardContextual"/>
        </w:rPr>
        <w:t xml:space="preserve">上述设备或检测服务因受客观条件影响导致部分设备或检测服务不具备履行条件时，甲方有权调整相关设备的采购数量或者安装位置，最终采购数量或检测服务以实际发生并经验收后为准。</w:t>
      </w:r>
      <w:r/>
    </w:p>
    <w:p>
      <w:pPr>
        <w:ind w:firstLine="562"/>
        <w:keepLines/>
        <w:keepNext/>
        <w:spacing w:line="360" w:lineRule="auto"/>
        <w:rPr>
          <w:rFonts w:hint="eastAsia" w:ascii="仿宋" w:hAnsi="仿宋" w:eastAsia="仿宋" w:cs="仿宋"/>
          <w:b/>
          <w14:ligatures w14:val="standardContextual"/>
        </w:rPr>
        <w:outlineLvl w:val="0"/>
      </w:pPr>
      <w:r>
        <w:rPr>
          <w:rFonts w:hint="eastAsia" w:ascii="仿宋" w:hAnsi="仿宋" w:eastAsia="仿宋" w:cs="仿宋"/>
          <w:b/>
          <w14:ligatures w14:val="standardContextual"/>
        </w:rPr>
        <w:t xml:space="preserve">二、采购清单</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1、硬件设备及服务技术</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083"/>
        <w:gridCol w:w="2816"/>
        <w:gridCol w:w="2599"/>
        <w:gridCol w:w="649"/>
        <w:gridCol w:w="1300"/>
      </w:tblGrid>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序号</w:t>
            </w:r>
            <w:r/>
          </w:p>
        </w:tc>
        <w:tc>
          <w:tcPr>
            <w:tcW w:w="849"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专项名称</w:t>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监测对象</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监测设备名称</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数量</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单位</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849"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排水专项</w:t>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重要保障对象、易淹易涝点</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视频监控</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易淹易涝点</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电子水尺</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污水管渠</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液位计（污水）</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污水管渠</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水质监测仪</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14</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雨水管渠</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液位计（雨水）</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14</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auto"/>
                <w:szCs w:val="22"/>
                <w:lang w:val="en-US" w:eastAsia="zh-CN"/>
              </w:rPr>
            </w:pPr>
            <w:r>
              <w:rPr>
                <w:rFonts w:hint="eastAsia" w:ascii="仿宋" w:hAnsi="仿宋" w:eastAsia="仿宋" w:cs="仿宋"/>
                <w:color w:val="auto"/>
                <w:szCs w:val="22"/>
                <w:lang w:val="en-US" w:eastAsia="zh-CN"/>
              </w:rPr>
              <w:t xml:space="preserve">6</w:t>
            </w:r>
            <w:r/>
          </w:p>
        </w:tc>
        <w:tc>
          <w:tcPr>
            <w:tcW w:w="849" w:type="pct"/>
            <w:vAlign w:val="center"/>
            <w:vMerge w:val="continue"/>
            <w:textDirection w:val="lrTb"/>
            <w:noWrap w:val="false"/>
          </w:tcPr>
          <w:p>
            <w:pPr>
              <w:widowControl/>
              <w:rPr>
                <w:rFonts w:hint="eastAsia" w:ascii="仿宋" w:hAnsi="仿宋" w:eastAsia="仿宋" w:cs="仿宋"/>
                <w:color w:val="auto"/>
                <w:szCs w:val="22"/>
              </w:rPr>
            </w:pPr>
            <w:r>
              <w:rPr>
                <w:rFonts w:hint="eastAsia" w:ascii="仿宋" w:hAnsi="仿宋" w:eastAsia="仿宋" w:cs="仿宋"/>
                <w:color w:val="auto"/>
                <w:szCs w:val="22"/>
              </w:rPr>
            </w:r>
            <w:r/>
          </w:p>
        </w:tc>
        <w:tc>
          <w:tcPr>
            <w:tcW w:w="1105" w:type="pct"/>
            <w:vAlign w:val="center"/>
            <w:textDirection w:val="lrTb"/>
            <w:noWrap/>
          </w:tcPr>
          <w:p>
            <w:pPr>
              <w:jc w:val="center"/>
              <w:widowControl/>
              <w:rPr>
                <w:rFonts w:hint="default" w:ascii="仿宋" w:hAnsi="仿宋" w:eastAsia="仿宋" w:cs="仿宋"/>
                <w:color w:val="auto"/>
                <w:szCs w:val="22"/>
                <w:lang w:val="en-US" w:eastAsia="zh-CN"/>
              </w:rPr>
            </w:pPr>
            <w:r>
              <w:rPr>
                <w:rFonts w:hint="eastAsia" w:ascii="仿宋" w:hAnsi="仿宋" w:eastAsia="仿宋" w:cs="仿宋"/>
                <w:color w:val="auto"/>
                <w:szCs w:val="22"/>
              </w:rPr>
              <w:t xml:space="preserve">视频网络</w:t>
            </w:r>
            <w:r>
              <w:rPr>
                <w:rFonts w:hint="eastAsia" w:ascii="仿宋" w:hAnsi="仿宋" w:eastAsia="仿宋" w:cs="仿宋"/>
                <w:color w:val="auto"/>
                <w:szCs w:val="22"/>
                <w:lang w:val="en-US" w:eastAsia="zh-CN"/>
              </w:rPr>
              <w:t xml:space="preserve">连接点</w:t>
            </w:r>
            <w:r/>
          </w:p>
        </w:tc>
        <w:tc>
          <w:tcPr>
            <w:tcW w:w="1903" w:type="pct"/>
            <w:vAlign w:val="center"/>
            <w:textDirection w:val="lrTb"/>
            <w:noWrap/>
          </w:tcPr>
          <w:p>
            <w:pPr>
              <w:jc w:val="center"/>
              <w:widowControl/>
              <w:rPr>
                <w:rFonts w:hint="eastAsia" w:ascii="仿宋" w:hAnsi="仿宋" w:eastAsia="仿宋" w:cs="仿宋"/>
                <w:color w:val="auto"/>
                <w:szCs w:val="22"/>
              </w:rPr>
            </w:pPr>
            <w:r>
              <w:rPr>
                <w:rFonts w:hint="eastAsia" w:ascii="仿宋" w:hAnsi="仿宋" w:eastAsia="仿宋" w:cs="仿宋"/>
                <w:color w:val="auto"/>
                <w:szCs w:val="22"/>
                <w:lang w:val="en-US" w:eastAsia="zh-CN"/>
              </w:rPr>
              <w:t xml:space="preserve">接入网关</w:t>
            </w:r>
            <w:r/>
          </w:p>
        </w:tc>
        <w:tc>
          <w:tcPr>
            <w:tcW w:w="646" w:type="dxa"/>
            <w:vAlign w:val="center"/>
            <w:textDirection w:val="lrTb"/>
            <w:noWrap/>
          </w:tcPr>
          <w:p>
            <w:pPr>
              <w:jc w:val="center"/>
              <w:widowControl/>
              <w:rPr>
                <w:rFonts w:hint="default" w:ascii="仿宋" w:hAnsi="仿宋" w:eastAsia="仿宋" w:cs="仿宋"/>
                <w:color w:val="auto"/>
                <w:szCs w:val="22"/>
                <w:lang w:val="en-US" w:eastAsia="zh-CN"/>
              </w:rPr>
            </w:pPr>
            <w:r>
              <w:rPr>
                <w:rFonts w:hint="eastAsia" w:ascii="仿宋" w:hAnsi="仿宋" w:eastAsia="仿宋" w:cs="仿宋"/>
                <w:color w:val="auto"/>
                <w:szCs w:val="22"/>
                <w:lang w:val="en-US" w:eastAsia="zh-CN"/>
              </w:rPr>
              <w:t xml:space="preserve">13</w:t>
            </w:r>
            <w:r/>
          </w:p>
        </w:tc>
        <w:tc>
          <w:tcPr>
            <w:tcW w:w="1291" w:type="dxa"/>
            <w:vAlign w:val="center"/>
            <w:textDirection w:val="lrTb"/>
            <w:noWrap/>
          </w:tcPr>
          <w:p>
            <w:pPr>
              <w:jc w:val="center"/>
              <w:widowControl/>
              <w:rPr>
                <w:rFonts w:hint="eastAsia" w:ascii="仿宋" w:hAnsi="仿宋" w:eastAsia="仿宋" w:cs="仿宋"/>
                <w:color w:val="auto"/>
                <w:szCs w:val="22"/>
              </w:rPr>
            </w:pPr>
            <w:r>
              <w:rPr>
                <w:rFonts w:hint="eastAsia" w:ascii="仿宋" w:hAnsi="仿宋" w:eastAsia="仿宋" w:cs="仿宋"/>
                <w:color w:val="auto"/>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lang w:val="en-US" w:eastAsia="zh-CN"/>
              </w:rPr>
              <w:t xml:space="preserve">7</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视频网络专线</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视频网络专线</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18</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年·路</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lang w:val="en-US" w:eastAsia="zh-CN"/>
              </w:rPr>
              <w:t xml:space="preserve">8</w:t>
            </w:r>
            <w:r/>
          </w:p>
        </w:tc>
        <w:tc>
          <w:tcPr>
            <w:tcW w:w="849"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桥梁专项</w:t>
            </w:r>
            <w:r/>
          </w:p>
        </w:tc>
        <w:tc>
          <w:tcPr>
            <w:tcW w:w="1105" w:type="pct"/>
            <w:vAlign w:val="center"/>
            <w:vMerge w:val="restart"/>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润泰桥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温湿度计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8</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lang w:val="en-US" w:eastAsia="zh-CN"/>
              </w:rPr>
              <w:t xml:space="preserve">9</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温度计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10</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11</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3</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索力计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加速度计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5</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6</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szCs w:val="22"/>
              </w:rPr>
            </w:pPr>
            <w:r>
              <w:rPr>
                <w:rFonts w:hint="eastAsia" w:ascii="仿宋" w:hAnsi="仿宋" w:eastAsia="仿宋" w:cs="仿宋"/>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7</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文江桥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8</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1</w:t>
            </w:r>
            <w:r>
              <w:rPr>
                <w:rFonts w:hint="eastAsia" w:ascii="仿宋" w:hAnsi="仿宋" w:eastAsia="仿宋" w:cs="仿宋"/>
                <w:color w:val="000000"/>
                <w:szCs w:val="22"/>
                <w:lang w:val="en-US" w:eastAsia="zh-CN"/>
              </w:rPr>
              <w:t xml:space="preserve">9</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20</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裂缝计</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5</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1</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3</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济川桥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5</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7</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6</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裂缝计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5</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7</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8</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2</w:t>
            </w:r>
            <w:r>
              <w:rPr>
                <w:rFonts w:hint="eastAsia" w:ascii="仿宋" w:hAnsi="仿宋" w:eastAsia="仿宋" w:cs="仿宋"/>
                <w:color w:val="000000"/>
                <w:szCs w:val="22"/>
                <w:lang w:val="en-US" w:eastAsia="zh-CN"/>
              </w:rPr>
              <w:t xml:space="preserve">9</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鼓楼桥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6</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30</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1</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3</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镇海门桥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5</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6</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7</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裂缝计</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20</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8</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3</w:t>
            </w:r>
            <w:r>
              <w:rPr>
                <w:rFonts w:hint="eastAsia" w:ascii="仿宋" w:hAnsi="仿宋" w:eastAsia="仿宋" w:cs="仿宋"/>
                <w:color w:val="000000"/>
                <w:szCs w:val="22"/>
                <w:lang w:val="en-US" w:eastAsia="zh-CN"/>
              </w:rPr>
              <w:t xml:space="preserve">9</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40</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迎福桥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41</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14</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43</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裂缝计</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45</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46</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大西门桥</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光电挠度仪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47</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标靶</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9</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48</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振弦式应变计（带温度）</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9</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4</w:t>
            </w:r>
            <w:r>
              <w:rPr>
                <w:rFonts w:hint="eastAsia" w:ascii="仿宋" w:hAnsi="仿宋" w:eastAsia="仿宋" w:cs="仿宋"/>
                <w:color w:val="000000"/>
                <w:szCs w:val="22"/>
                <w:lang w:val="en-US" w:eastAsia="zh-CN"/>
              </w:rPr>
              <w:t xml:space="preserve">9</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裂缝计</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23</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lang w:val="en-US" w:eastAsia="zh-CN"/>
              </w:rPr>
              <w:t xml:space="preserve">50</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高清球机</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5</w:t>
            </w:r>
            <w:r>
              <w:rPr>
                <w:rFonts w:hint="eastAsia" w:ascii="仿宋" w:hAnsi="仿宋" w:eastAsia="仿宋" w:cs="仿宋"/>
                <w:color w:val="000000"/>
                <w:szCs w:val="22"/>
                <w:lang w:val="en-US" w:eastAsia="zh-CN"/>
              </w:rPr>
              <w:t xml:space="preserve">1</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综合采集仪</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w:t>
            </w:r>
            <w:r/>
          </w:p>
        </w:tc>
        <w:tc>
          <w:tcPr>
            <w:tcW w:w="520" w:type="pct"/>
            <w:vAlign w:val="center"/>
            <w:textDirection w:val="lrTb"/>
            <w:noWrap/>
          </w:tcPr>
          <w:p>
            <w:pPr>
              <w:jc w:val="center"/>
              <w:widowControl/>
              <w:rPr>
                <w:rFonts w:hint="eastAsia" w:ascii="仿宋" w:hAnsi="仿宋" w:eastAsia="仿宋" w:cs="仿宋"/>
                <w:szCs w:val="22"/>
              </w:rPr>
            </w:pPr>
            <w:r>
              <w:rPr>
                <w:rFonts w:hint="eastAsia" w:ascii="仿宋" w:hAnsi="仿宋" w:eastAsia="仿宋" w:cs="仿宋"/>
                <w:szCs w:val="22"/>
              </w:rPr>
              <w:t xml:space="preserve">套</w:t>
            </w:r>
            <w:r/>
          </w:p>
        </w:tc>
      </w:tr>
      <w:tr>
        <w:trPr>
          <w:trHeight w:val="300"/>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5</w:t>
            </w:r>
            <w:r>
              <w:rPr>
                <w:rFonts w:hint="eastAsia" w:ascii="仿宋" w:hAnsi="仿宋" w:eastAsia="仿宋" w:cs="仿宋"/>
                <w:color w:val="000000"/>
                <w:szCs w:val="22"/>
                <w:lang w:val="en-US" w:eastAsia="zh-CN"/>
              </w:rPr>
              <w:t xml:space="preserve">2</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视频网络专线</w:t>
            </w:r>
            <w:r/>
          </w:p>
        </w:tc>
        <w:tc>
          <w:tcPr>
            <w:tcW w:w="1903"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视频网络专线</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21</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年·路</w:t>
            </w:r>
            <w:r/>
          </w:p>
        </w:tc>
      </w:tr>
      <w:tr>
        <w:trPr>
          <w:trHeight w:val="315"/>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5</w:t>
            </w:r>
            <w:r>
              <w:rPr>
                <w:rFonts w:hint="eastAsia" w:ascii="仿宋" w:hAnsi="仿宋" w:eastAsia="仿宋" w:cs="仿宋"/>
                <w:color w:val="000000"/>
                <w:szCs w:val="22"/>
                <w:lang w:val="en-US" w:eastAsia="zh-CN"/>
              </w:rPr>
              <w:t xml:space="preserve">3</w:t>
            </w:r>
            <w:r/>
          </w:p>
        </w:tc>
        <w:tc>
          <w:tcPr>
            <w:tcW w:w="849" w:type="pct"/>
            <w:vAlign w:val="center"/>
            <w:vMerge w:val="restart"/>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道路专项</w:t>
            </w:r>
            <w:r/>
          </w:p>
        </w:tc>
        <w:tc>
          <w:tcPr>
            <w:tcW w:w="1105" w:type="pct"/>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道路地下空洞</w:t>
            </w:r>
            <w:r/>
          </w:p>
        </w:tc>
        <w:tc>
          <w:tcPr>
            <w:tcW w:w="1903" w:type="pct"/>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探地雷达（购买检测服务）</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120</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车道·公里</w:t>
            </w:r>
            <w:r/>
          </w:p>
        </w:tc>
      </w:tr>
      <w:tr>
        <w:trPr>
          <w:trHeight w:val="315"/>
        </w:trPr>
        <w:tc>
          <w:tcPr>
            <w:tcW w:w="234" w:type="pct"/>
            <w:vAlign w:val="center"/>
            <w:textDirection w:val="lrTb"/>
            <w:noWrap/>
          </w:tcPr>
          <w:p>
            <w:pPr>
              <w:jc w:val="center"/>
              <w:widowControl/>
              <w:rPr>
                <w:rFonts w:hint="eastAsia" w:ascii="仿宋" w:hAnsi="仿宋" w:eastAsia="仿宋" w:cs="仿宋"/>
                <w:color w:val="000000"/>
                <w:szCs w:val="22"/>
                <w:lang w:eastAsia="zh-CN"/>
              </w:rPr>
            </w:pPr>
            <w:r>
              <w:rPr>
                <w:rFonts w:hint="eastAsia" w:ascii="仿宋" w:hAnsi="仿宋" w:eastAsia="仿宋" w:cs="仿宋"/>
                <w:color w:val="000000"/>
                <w:szCs w:val="22"/>
              </w:rPr>
              <w:t xml:space="preserve">5</w:t>
            </w:r>
            <w:r>
              <w:rPr>
                <w:rFonts w:hint="eastAsia" w:ascii="仿宋" w:hAnsi="仿宋" w:eastAsia="仿宋" w:cs="仿宋"/>
                <w:color w:val="000000"/>
                <w:szCs w:val="22"/>
                <w:lang w:val="en-US" w:eastAsia="zh-CN"/>
              </w:rPr>
              <w:t xml:space="preserve">4</w:t>
            </w:r>
            <w:r/>
          </w:p>
        </w:tc>
        <w:tc>
          <w:tcPr>
            <w:tcW w:w="849" w:type="pct"/>
            <w:vAlign w:val="center"/>
            <w:vMerge w:val="continue"/>
            <w:textDirection w:val="lrTb"/>
            <w:noWrap w:val="false"/>
          </w:tcPr>
          <w:p>
            <w:pPr>
              <w:widowControl/>
              <w:rPr>
                <w:rFonts w:hint="eastAsia" w:ascii="仿宋" w:hAnsi="仿宋" w:eastAsia="仿宋" w:cs="仿宋"/>
                <w:color w:val="000000"/>
                <w:szCs w:val="22"/>
              </w:rPr>
            </w:pPr>
            <w:r>
              <w:rPr>
                <w:rFonts w:hint="eastAsia" w:ascii="仿宋" w:hAnsi="仿宋" w:eastAsia="仿宋" w:cs="仿宋"/>
                <w:color w:val="000000"/>
                <w:szCs w:val="22"/>
              </w:rPr>
            </w:r>
            <w:r/>
          </w:p>
        </w:tc>
        <w:tc>
          <w:tcPr>
            <w:tcW w:w="1105" w:type="pct"/>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排水管网CCTV检测（含清淤）</w:t>
            </w:r>
            <w:r/>
          </w:p>
        </w:tc>
        <w:tc>
          <w:tcPr>
            <w:tcW w:w="1903" w:type="pct"/>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排水管网CCTV检测（含清淤）</w:t>
            </w:r>
            <w:r/>
          </w:p>
        </w:tc>
        <w:tc>
          <w:tcPr>
            <w:tcW w:w="388" w:type="pct"/>
            <w:vAlign w:val="center"/>
            <w:textDirection w:val="lrTb"/>
            <w:noWrap/>
          </w:tcPr>
          <w:p>
            <w:pPr>
              <w:jc w:val="center"/>
              <w:widowControl/>
              <w:rPr>
                <w:rFonts w:hint="eastAsia" w:ascii="仿宋" w:hAnsi="仿宋" w:eastAsia="仿宋" w:cs="仿宋"/>
                <w:color w:val="000000"/>
                <w:sz w:val="20"/>
                <w:szCs w:val="20"/>
              </w:rPr>
            </w:pPr>
            <w:r>
              <w:rPr>
                <w:rFonts w:hint="eastAsia" w:ascii="仿宋" w:hAnsi="仿宋" w:eastAsia="仿宋" w:cs="仿宋"/>
                <w:color w:val="000000"/>
                <w:sz w:val="20"/>
                <w:szCs w:val="20"/>
              </w:rPr>
              <w:t xml:space="preserve">13</w:t>
            </w:r>
            <w:r/>
          </w:p>
        </w:tc>
        <w:tc>
          <w:tcPr>
            <w:tcW w:w="520" w:type="pct"/>
            <w:vAlign w:val="center"/>
            <w:textDirection w:val="lrTb"/>
            <w:noWrap/>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公里</w:t>
            </w:r>
            <w:r/>
          </w:p>
        </w:tc>
      </w:tr>
    </w:tbl>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2、监管平台功能新增</w:t>
      </w:r>
      <w:r/>
    </w:p>
    <w:tbl>
      <w:tblPr>
        <w:tblStyle w:val="73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699"/>
        <w:gridCol w:w="2896"/>
        <w:gridCol w:w="4501"/>
      </w:tblGrid>
      <w:tr>
        <w:trPr>
          <w:trHeight w:val="540"/>
        </w:trPr>
        <w:tc>
          <w:tcPr>
            <w:tcBorders>
              <w:top w:val="single" w:color="auto"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序号</w:t>
            </w:r>
            <w:r/>
          </w:p>
        </w:tc>
        <w:tc>
          <w:tcPr>
            <w:tcBorders>
              <w:top w:val="single" w:color="auto" w:sz="4" w:space="0"/>
              <w:left w:val="none" w:color="000000" w:sz="4" w:space="0"/>
              <w:bottom w:val="single" w:color="auto" w:sz="4" w:space="0"/>
              <w:right w:val="single" w:color="auto" w:sz="4" w:space="0"/>
            </w:tcBorders>
            <w:tcW w:w="1592"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专项名称</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新增功能</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综合应用</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联络中心</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2</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风险联动分析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3</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燃气专项</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带病运行管理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4</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5</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瓶装液化气全生命周期管理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6</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7</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供水专项</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8</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9</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排水专项（排水防涝）</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10</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11</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排水专项（污水）</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运行监测管理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12</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巡检养护信息管理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13</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14</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15</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桥梁专项</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巡检养护管理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16</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17</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18</w:t>
            </w:r>
            <w:r/>
          </w:p>
        </w:tc>
        <w:tc>
          <w:tcPr>
            <w:tcBorders>
              <w:top w:val="none" w:color="000000" w:sz="4" w:space="0"/>
              <w:left w:val="single" w:color="auto" w:sz="4" w:space="0"/>
              <w:bottom w:val="single" w:color="auto" w:sz="4" w:space="0"/>
              <w:right w:val="single" w:color="auto" w:sz="4" w:space="0"/>
            </w:tcBorders>
            <w:tcW w:w="1592" w:type="pct"/>
            <w:vAlign w:val="center"/>
            <w:vMerge w:val="restart"/>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道路专项</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19</w:t>
            </w:r>
            <w:r/>
          </w:p>
        </w:tc>
        <w:tc>
          <w:tcPr>
            <w:tcBorders>
              <w:top w:val="none" w:color="000000" w:sz="4" w:space="0"/>
              <w:left w:val="single" w:color="auto" w:sz="4" w:space="0"/>
              <w:bottom w:val="single" w:color="auto" w:sz="4" w:space="0"/>
              <w:right w:val="single" w:color="auto" w:sz="4" w:space="0"/>
            </w:tcBorders>
            <w:tcW w:w="1592" w:type="pct"/>
            <w:vAlign w:val="center"/>
            <w:vMerge w:val="continue"/>
            <w:textDirection w:val="lrTb"/>
            <w:noWrap w:val="false"/>
          </w:tcPr>
          <w:p>
            <w:pPr>
              <w:jc w:val="left"/>
              <w:widowControl/>
              <w:rPr>
                <w:rFonts w:hint="eastAsia" w:ascii="仿宋" w:hAnsi="仿宋" w:eastAsia="仿宋" w:cs="仿宋"/>
                <w:color w:val="000000"/>
              </w:rPr>
            </w:pPr>
            <w:r>
              <w:rPr>
                <w:rFonts w:hint="eastAsia" w:ascii="仿宋" w:hAnsi="仿宋" w:eastAsia="仿宋" w:cs="仿宋"/>
                <w:color w:val="000000"/>
              </w:rPr>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设施健康分析</w:t>
            </w:r>
            <w:r/>
          </w:p>
        </w:tc>
      </w:tr>
      <w:tr>
        <w:trPr>
          <w:trHeight w:val="300"/>
        </w:trPr>
        <w:tc>
          <w:tcPr>
            <w:tcBorders>
              <w:top w:val="none" w:color="000000" w:sz="4" w:space="0"/>
              <w:left w:val="single" w:color="auto" w:sz="4" w:space="0"/>
              <w:bottom w:val="single" w:color="auto" w:sz="4" w:space="0"/>
              <w:right w:val="single" w:color="auto" w:sz="4" w:space="0"/>
            </w:tcBorders>
            <w:tcW w:w="93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20</w:t>
            </w:r>
            <w:r/>
          </w:p>
        </w:tc>
        <w:tc>
          <w:tcPr>
            <w:tcBorders>
              <w:top w:val="none" w:color="000000" w:sz="4" w:space="0"/>
              <w:left w:val="none" w:color="000000" w:sz="4" w:space="0"/>
              <w:bottom w:val="single" w:color="auto" w:sz="4" w:space="0"/>
              <w:right w:val="single" w:color="auto" w:sz="4" w:space="0"/>
            </w:tcBorders>
            <w:tcW w:w="1592"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第三方施工专项</w:t>
            </w:r>
            <w:r/>
          </w:p>
        </w:tc>
        <w:tc>
          <w:tcPr>
            <w:tcBorders>
              <w:top w:val="none" w:color="000000" w:sz="4" w:space="0"/>
              <w:left w:val="none" w:color="000000" w:sz="4" w:space="0"/>
              <w:bottom w:val="single" w:color="auto" w:sz="4" w:space="0"/>
              <w:right w:val="single" w:color="auto" w:sz="4" w:space="0"/>
            </w:tcBorders>
            <w:tcW w:w="2474" w:type="pct"/>
            <w:vAlign w:val="center"/>
            <w:textDirection w:val="lrTb"/>
            <w:noWrap w:val="false"/>
          </w:tcPr>
          <w:p>
            <w:pPr>
              <w:jc w:val="center"/>
              <w:widowControl/>
              <w:rPr>
                <w:rFonts w:hint="eastAsia" w:ascii="仿宋" w:hAnsi="仿宋" w:eastAsia="仿宋" w:cs="仿宋"/>
                <w:color w:val="000000"/>
              </w:rPr>
            </w:pPr>
            <w:r>
              <w:rPr>
                <w:rFonts w:hint="eastAsia" w:ascii="仿宋" w:hAnsi="仿宋" w:eastAsia="仿宋" w:cs="仿宋"/>
                <w:color w:val="000000"/>
              </w:rPr>
              <w:t xml:space="preserve">数据填报管理</w:t>
            </w:r>
            <w:r/>
          </w:p>
        </w:tc>
      </w:tr>
    </w:tbl>
    <w:p>
      <w:pPr>
        <w:keepLines/>
        <w:keepNext/>
        <w:spacing w:line="360" w:lineRule="auto"/>
        <w:rPr>
          <w:rFonts w:hint="eastAsia" w:ascii="仿宋" w:hAnsi="仿宋" w:eastAsia="仿宋" w:cs="仿宋"/>
          <w:b/>
          <w14:ligatures w14:val="standardContextual"/>
        </w:rPr>
        <w:outlineLvl w:val="0"/>
      </w:pPr>
      <w:r>
        <w:rPr>
          <w:rFonts w:hint="eastAsia" w:ascii="仿宋" w:hAnsi="仿宋" w:eastAsia="仿宋" w:cs="仿宋"/>
          <w:b/>
          <w14:ligatures w14:val="standardContextual"/>
        </w:rPr>
        <w:t xml:space="preserve">三、主要技术标准规范</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《城市安全风险综合监测预警平台建设指南（试行）》（安委办函〔2021〕45号）；</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《城市运行管理服务平台数据标准》（CJ/T545-2021）；</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《智慧城市时空基础设施基本规定》（GB/T35776-2017）；</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《智慧城市软件服务预算管理规范》（GB/T36334-2018）；</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《江苏省城市生命线安全建设一期工程技术指导书（试行）》；</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《江苏省城市生命线安全工程排水防涝智慧监测技术指南（试行）》；</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《江苏省城市生命线安全工程桥梁智慧监测技术指南（试行）》；</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《江苏省城市道路塌陷监测预警指南（试行）》；</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《城市基础设施安全运行智慧监管系统数据标准》（DB32/T4784-2024）；</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《测绘成果质量检查与验收》GB/T24356-2009；</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《基础地理信息要素分类与代码》GB/T13923-2022；</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《城乡排水工程项目规范》（GB55027-2022）；</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《室外排水设计标准》（GB50014-2021）；</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《城市排水防涝设施数据采集与维护技术规范》（GB/T51187-2016）；</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《城镇排水管渠与泵站运行、维护技术规程》（CJJ68-2016）；</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《城市排水管道检测与评估技术规程》（CJJ181-2012）；</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《城镇道路养护技术规范》（CJJ36-2016）；</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《公路桥梁结构监测技术规范》（JT/T1037-2022）；</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《公路桥梁抗震设计规范》（JTG/T2231-01-2020）；</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《公路桥梁健康监测系统数据库架构设计规范》（DB32/T3940-2020）；</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《桥梁结构健康监测系统设计规范》（B32/T3562-2019）；</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《城市桥梁养护技术标准》（CJJ99-2017）；</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《城市桥梁检测与评定技术规范》（CJJ/T233-2015）；</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《公路隧道养护技术规范》（JTGH12-2015）；</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《城市地下病害体综合探测与风险评估技术标准》（JGJ/T437-2018）；</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《城市综合地下管线信息系统技术规范》（CJJ/T269-2017）；</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《城市工程管线综合规划规范》（GB50289-2016）；</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《城市地下管线探测技术规程》（CJJ61-2017）；</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《城市综合地下管线信息系统技术规范》（CJJ/T269-2017）；</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《物联网信息交换和共享第1部分：总体架构》（GB/T36478.1-2018）；</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《物联网信息交换和共享第2部分：通用技术要求》（GB/T36478.2-2018）；</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《物联网信息交换和共享第3部分：元数据》（GB/T36478.3-2019）；</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《物联网信息交换和共享第4部分：数据接口》（GB/T36478.4-2019）；</w:t>
      </w:r>
      <w:r/>
    </w:p>
    <w:p>
      <w:pPr>
        <w:ind w:firstLine="480"/>
        <w:jc w:val="left"/>
        <w:spacing w:line="360" w:lineRule="auto"/>
        <w:rPr>
          <w:rFonts w:hint="eastAsia" w:ascii="仿宋" w:hAnsi="仿宋" w:eastAsia="仿宋" w:cs="仿宋"/>
          <w:color w:val="000000"/>
          <w14:ligatures w14:val="standardContextual"/>
        </w:rPr>
      </w:pPr>
      <w:r>
        <w:rPr>
          <w:rFonts w:hint="eastAsia" w:ascii="仿宋" w:hAnsi="仿宋" w:eastAsia="仿宋" w:cs="仿宋"/>
          <w:color w:val="000000"/>
          <w14:ligatures w14:val="standardContextual"/>
        </w:rPr>
        <w:t xml:space="preserve">其他相关标准规范。</w:t>
      </w:r>
      <w:r/>
    </w:p>
    <w:p>
      <w:pPr>
        <w:numPr>
          <w:ilvl w:val="0"/>
          <w:numId w:val="4"/>
        </w:numPr>
        <w:keepLines/>
        <w:keepNext/>
        <w:spacing w:line="360" w:lineRule="auto"/>
        <w:rPr>
          <w:rFonts w:hint="eastAsia" w:ascii="仿宋" w:hAnsi="仿宋" w:eastAsia="仿宋" w:cs="仿宋"/>
          <w14:ligatures w14:val="standardContextual"/>
        </w:rPr>
        <w:outlineLvl w:val="0"/>
      </w:pPr>
      <w:r>
        <w:rPr>
          <w:rFonts w:hint="eastAsia" w:ascii="仿宋" w:hAnsi="仿宋" w:eastAsia="仿宋" w:cs="仿宋"/>
          <w:b/>
          <w14:ligatures w14:val="standardContextual"/>
        </w:rPr>
        <w:t xml:space="preserve">硬件设备及服务技术要求</w:t>
      </w:r>
      <w:r/>
    </w:p>
    <w:p>
      <w:pPr>
        <w:numPr>
          <w:ilvl w:val="0"/>
          <w:numId w:val="0"/>
        </w:numPr>
        <w:ind w:firstLine="480"/>
        <w:keepLines/>
        <w:keepNext/>
        <w:spacing w:line="360" w:lineRule="auto"/>
        <w:rPr>
          <w:rFonts w:hint="default" w:ascii="仿宋" w:hAnsi="仿宋" w:eastAsia="仿宋" w:cs="仿宋"/>
          <w:b w:val="0"/>
          <w:bCs/>
          <w:lang w:val="en-US" w:eastAsia="zh-CN"/>
          <w14:ligatures w14:val="standardContextual"/>
        </w:rPr>
        <w:outlineLvl w:val="0"/>
      </w:pPr>
      <w:r>
        <w:rPr>
          <w:rFonts w:hint="eastAsia" w:ascii="仿宋" w:hAnsi="仿宋" w:eastAsia="仿宋" w:cs="仿宋"/>
          <w:b w:val="0"/>
          <w:bCs/>
          <w:lang w:val="en-US" w:eastAsia="zh-CN"/>
          <w14:ligatures w14:val="standardContextual"/>
        </w:rPr>
        <w:t xml:space="preserve">供应商</w:t>
      </w:r>
      <w:r>
        <w:rPr>
          <w:rFonts w:hint="default" w:ascii="仿宋" w:hAnsi="仿宋" w:eastAsia="仿宋" w:cs="仿宋"/>
          <w:b w:val="0"/>
          <w:bCs/>
          <w:lang w:val="en-US" w:eastAsia="zh-CN"/>
          <w14:ligatures w14:val="standardContextual"/>
        </w:rPr>
        <w:t xml:space="preserve">所提供的监测设备 / 传感器（简称 “设备”），必须完全遵循本平台现有标准接口规范，实现设备与平台的无缝对接，确保数据采集、传输、解析的全流程兼容性，且不得因设备接口问题影响平台现有功能及后续扩展</w:t>
      </w:r>
      <w:r>
        <w:rPr>
          <w:rFonts w:hint="eastAsia" w:ascii="仿宋" w:hAnsi="仿宋" w:eastAsia="仿宋" w:cs="仿宋"/>
          <w:b w:val="0"/>
          <w:bCs/>
          <w:lang w:val="en-US" w:eastAsia="zh-CN"/>
          <w14:ligatures w14:val="standardContextual"/>
        </w:rPr>
        <w:t xml:space="preserve">。（提供承诺函）</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监测设备报价包含设备费用、安装费用以及3年的设备维护、设备校准、设备质保、设备耗材、数据对接及相关技术服务等费用。</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1、排水专项</w:t>
      </w:r>
      <w:r/>
    </w:p>
    <w:tbl>
      <w:tblPr>
        <w:tblStyle w:val="7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8"/>
        <w:gridCol w:w="1909"/>
        <w:gridCol w:w="6119"/>
      </w:tblGrid>
      <w:tr>
        <w:trPr>
          <w:jc w:val="center"/>
          <w:trHeight w:val="20"/>
        </w:trPr>
        <w:tc>
          <w:tcPr>
            <w:tcW w:w="587"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序号</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设备名称</w:t>
            </w:r>
            <w:r/>
          </w:p>
        </w:tc>
        <w:tc>
          <w:tcPr>
            <w:tcW w:w="3363"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技术参数要求</w:t>
            </w:r>
            <w:r/>
          </w:p>
        </w:tc>
      </w:tr>
      <w:tr>
        <w:trPr>
          <w:jc w:val="center"/>
          <w:trHeight w:val="20"/>
        </w:trPr>
        <w:tc>
          <w:tcPr>
            <w:tcW w:w="587"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1</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视频监控</w:t>
            </w:r>
            <w:r/>
          </w:p>
        </w:tc>
        <w:tc>
          <w:tcPr>
            <w:tcW w:w="3363" w:type="pct"/>
            <w:vAlign w:val="center"/>
            <w:textDirection w:val="lrTb"/>
            <w:noWrap w:val="false"/>
          </w:tcPr>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400万变焦全彩筒型网络摄像机。</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主码流支持2560×1440@25fps，子码流支持704×576@25fps，第三码流支持1920×1080@25fps。</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▲内置GPU芯片，具有不小于1/1.8""靶面尺寸。</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最低照度彩色不大于0.0002lx，黑白不大于0.0001 lx。</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镜头焦距2.8-12mm，支持电动变焦，并可对拍摄物体进行自动聚焦，光圈大小为F1.0。</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支持H.264、H.265、MJPEG视频编码格式，且具有High Profile编码能力。</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同一场景相同图像质量下设备在H.264或H.265编码时，开启智能编码和不开启智能编码相比，码率节约≥90%。</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▲在分辨率1920x1080 @ 25fps，码流设置为1Mbps时，视频图像传输延时不大于60ms。（提供公安部检测报告复印件加盖投标</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公章）</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支持侧脸过滤功能，可过滤与样机镜头呈上下、左右角度达到预设值的人脸。</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在彩色模式下，当环境照度降低至设定阈值，可自动开启白光补光灯，在白天、夜晚均可输出彩色视频图像。</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★设备具有耀光抑制功能，耀光区域≤1%。（提供公安部检测报告复印件加盖投标</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公章）</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支持声光报警功能，当报警产生时，可在布防时间内联动声音警报和/或白光闪烁。报警声音类型不小于11种，报警音量和重复次数可设置。</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▲样机采用鳞镜式补光灯，具有4颗白光补光灯，灯杯为半弧形网格鳞片状，其中2颗近光灯、2颗远光灯。（提供公安部检测报告复印件加盖投标</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公章）</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★灯珠朝向与样机照射方向不同，补光灯开启后正面不可见补光灯灯珠。补光灯开启后灯光均匀无波纹、麻点状、条纹状和不规则亮斑。（提供公安部检测报告复印件加盖投标</w:t>
            </w:r>
            <w:r>
              <w:rPr>
                <w:rFonts w:hint="eastAsia" w:ascii="仿宋" w:hAnsi="仿宋" w:eastAsia="仿宋" w:cs="仿宋"/>
                <w:color w:val="auto"/>
                <w:sz w:val="24"/>
                <w:szCs w:val="24"/>
                <w:lang w:val="en-US" w:eastAsia="zh-CN"/>
              </w:rPr>
              <w:t xml:space="preserve">人</w:t>
            </w:r>
            <w:r>
              <w:rPr>
                <w:rFonts w:hint="eastAsia" w:ascii="仿宋" w:hAnsi="仿宋" w:eastAsia="仿宋" w:cs="仿宋"/>
                <w:color w:val="auto"/>
                <w:sz w:val="24"/>
                <w:szCs w:val="24"/>
              </w:rPr>
              <w:t xml:space="preserve">公章）</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需支持IP67防尘防水。</w:t>
            </w:r>
            <w:r/>
          </w:p>
          <w:p>
            <w:pPr>
              <w:jc w:val="left"/>
              <w:keepLines w:val="0"/>
              <w:keepNext w:val="0"/>
              <w:widowControl/>
              <w:rPr>
                <w:rFonts w:hint="eastAsia" w:ascii="仿宋" w:hAnsi="仿宋" w:eastAsia="仿宋" w:cs="仿宋"/>
                <w:color w:val="auto"/>
                <w:sz w:val="24"/>
                <w:szCs w:val="24"/>
              </w:rPr>
              <w:suppressLineNumbers w:val="0"/>
            </w:pPr>
            <w:r>
              <w:rPr>
                <w:rFonts w:hint="eastAsia" w:ascii="仿宋" w:hAnsi="仿宋" w:eastAsia="仿宋" w:cs="仿宋"/>
                <w:color w:val="auto"/>
                <w:sz w:val="24"/>
                <w:szCs w:val="24"/>
              </w:rPr>
              <w:t xml:space="preserve">内置2个麦克风，1个扬声器，支持1路报警输入，1路报警输出，1路音频输入，1路音频输出，1个SD卡槽，1个RS485接口，支持DC12V或POE供电。</w:t>
            </w:r>
            <w:r/>
          </w:p>
          <w:p>
            <w:pPr>
              <w:jc w:val="left"/>
              <w:keepLines w:val="0"/>
              <w:keepNext w:val="0"/>
              <w:widowControl/>
              <w:rPr>
                <w:rFonts w:hint="eastAsia" w:ascii="微软雅黑" w:hAnsi="微软雅黑" w:eastAsia="微软雅黑" w:cs="微软雅黑"/>
                <w:i w:val="0"/>
                <w:iCs w:val="0"/>
                <w:color w:val="000000"/>
                <w:sz w:val="18"/>
                <w:szCs w:val="18"/>
                <w:u w:val="none"/>
              </w:rPr>
              <w:suppressLineNumbers w:val="0"/>
            </w:pPr>
            <w:r>
              <w:rPr>
                <w:rFonts w:hint="eastAsia" w:ascii="仿宋" w:hAnsi="仿宋" w:eastAsia="仿宋" w:cs="仿宋"/>
                <w:color w:val="auto"/>
                <w:sz w:val="24"/>
                <w:szCs w:val="24"/>
              </w:rPr>
              <w:t xml:space="preserve">PoE：802.3af，Type 2，Class 4。</w:t>
            </w:r>
            <w:r/>
          </w:p>
        </w:tc>
      </w:tr>
      <w:tr>
        <w:trPr>
          <w:jc w:val="center"/>
          <w:trHeight w:val="20"/>
        </w:trPr>
        <w:tc>
          <w:tcPr>
            <w:tcW w:w="587" w:type="pct"/>
            <w:vAlign w:val="center"/>
            <w:textDirection w:val="lrTb"/>
            <w:noWrap/>
          </w:tcPr>
          <w:p>
            <w:pPr>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2</w:t>
            </w:r>
            <w:r/>
          </w:p>
        </w:tc>
        <w:tc>
          <w:tcPr>
            <w:tcW w:w="1049" w:type="pct"/>
            <w:vAlign w:val="center"/>
            <w:textDirection w:val="lrTb"/>
            <w:noWrap/>
          </w:tcPr>
          <w:p>
            <w:pPr>
              <w:jc w:val="center"/>
              <w:rPr>
                <w:rFonts w:hint="default" w:ascii="仿宋" w:hAnsi="仿宋" w:eastAsia="仿宋" w:cs="仿宋"/>
                <w:color w:val="auto"/>
                <w:lang w:val="en-US" w:eastAsia="zh-CN"/>
              </w:rPr>
            </w:pPr>
            <w:r>
              <w:rPr>
                <w:rFonts w:hint="eastAsia" w:ascii="仿宋" w:hAnsi="仿宋" w:eastAsia="仿宋" w:cs="仿宋"/>
                <w:color w:val="auto"/>
                <w:lang w:val="en-US" w:eastAsia="zh-CN"/>
              </w:rPr>
              <w:t xml:space="preserve">接入网关</w:t>
            </w:r>
            <w:r/>
          </w:p>
        </w:tc>
        <w:tc>
          <w:tcPr>
            <w:tcW w:w="3363"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(1)无风扇卡轨式</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)提供不少于4个千兆电口，2个千兆光口，1个管理console口</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)交换容量≥256Gbps，包转发能力≥8.93Mpps</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)支持STP/EAPS/ERPS等工业环网，环网自愈时间小于50毫秒（典型值）</w:t>
            </w:r>
            <w:r/>
          </w:p>
          <w:p>
            <w:pPr>
              <w:jc w:val="left"/>
              <w:rPr>
                <w:rFonts w:hint="eastAsia" w:ascii="仿宋" w:hAnsi="仿宋" w:eastAsia="仿宋" w:cs="仿宋"/>
                <w:color w:val="auto"/>
              </w:rPr>
            </w:pPr>
            <w:r>
              <w:rPr>
                <w:rFonts w:hint="eastAsia" w:ascii="仿宋" w:hAnsi="仿宋" w:eastAsia="仿宋" w:cs="仿宋"/>
                <w:color w:val="auto"/>
              </w:rPr>
              <w:t xml:space="preserve">(5)支持802.1q VLAN,支持QINQ</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6</w:t>
            </w:r>
            <w:r>
              <w:rPr>
                <w:rFonts w:hint="eastAsia" w:ascii="仿宋" w:hAnsi="仿宋" w:eastAsia="仿宋" w:cs="仿宋"/>
                <w:color w:val="auto"/>
              </w:rPr>
              <w:t xml:space="preserve">)支持802.3ad端口聚合每组最大8个、支持动态LACP或静态聚合</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7</w:t>
            </w:r>
            <w:r>
              <w:rPr>
                <w:rFonts w:hint="eastAsia" w:ascii="仿宋" w:hAnsi="仿宋" w:eastAsia="仿宋" w:cs="仿宋"/>
                <w:color w:val="auto"/>
              </w:rPr>
              <w:t xml:space="preserve">)支持802.1p，支持SP、WRR算法队列</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8</w:t>
            </w:r>
            <w:r>
              <w:rPr>
                <w:rFonts w:hint="eastAsia" w:ascii="仿宋" w:hAnsi="仿宋" w:eastAsia="仿宋" w:cs="仿宋"/>
                <w:color w:val="auto"/>
              </w:rPr>
              <w:t xml:space="preserve">)支持工业级双路宽压DC冗余输入（双路12~55V输入）</w:t>
            </w:r>
            <w:r/>
          </w:p>
          <w:p>
            <w:pPr>
              <w:jc w:val="left"/>
              <w:rPr>
                <w:rFonts w:hint="eastAsia" w:ascii="仿宋" w:hAnsi="仿宋" w:eastAsia="仿宋" w:cs="仿宋"/>
                <w:color w:val="auto"/>
              </w:rPr>
            </w:pPr>
            <w:r>
              <w:rPr>
                <w:rFonts w:hint="eastAsia" w:ascii="仿宋" w:hAnsi="仿宋" w:eastAsia="仿宋" w:cs="仿宋"/>
                <w:color w:val="auto"/>
              </w:rPr>
              <w:t xml:space="preserve">(</w:t>
            </w:r>
            <w:r>
              <w:rPr>
                <w:rFonts w:hint="eastAsia" w:ascii="仿宋" w:hAnsi="仿宋" w:eastAsia="仿宋" w:cs="仿宋"/>
                <w:color w:val="auto"/>
                <w:lang w:val="en-US" w:eastAsia="zh-CN"/>
              </w:rPr>
              <w:t xml:space="preserve">9</w:t>
            </w:r>
            <w:r>
              <w:rPr>
                <w:rFonts w:hint="eastAsia" w:ascii="仿宋" w:hAnsi="仿宋" w:eastAsia="仿宋" w:cs="仿宋"/>
                <w:color w:val="auto"/>
              </w:rPr>
              <w:t xml:space="preserve">)支持三层路由功能，支持静态路由，RIP，OSPF等三层路由功能，支持堆叠</w:t>
            </w:r>
            <w:r/>
          </w:p>
          <w:p>
            <w:pPr>
              <w:jc w:val="left"/>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0</w:t>
            </w:r>
            <w:r>
              <w:rPr>
                <w:rFonts w:hint="eastAsia" w:ascii="仿宋" w:hAnsi="仿宋" w:eastAsia="仿宋" w:cs="仿宋"/>
                <w:color w:val="auto"/>
              </w:rPr>
              <w:t xml:space="preserve">)支持端口镜像、端口流量控制，及网络风暴控制功能，支持Radius</w:t>
            </w:r>
            <w:r/>
          </w:p>
          <w:p>
            <w:pPr>
              <w:jc w:val="left"/>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1</w:t>
            </w:r>
            <w:r>
              <w:rPr>
                <w:rFonts w:hint="eastAsia" w:ascii="仿宋" w:hAnsi="仿宋" w:eastAsia="仿宋" w:cs="仿宋"/>
                <w:color w:val="auto"/>
              </w:rPr>
              <w:t xml:space="preserve">)工作温度-40~85°C，提供符合CNAS标准的第三方测试出报告</w:t>
            </w:r>
            <w:r/>
          </w:p>
          <w:p>
            <w:pPr>
              <w:jc w:val="left"/>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2</w:t>
            </w:r>
            <w:r>
              <w:rPr>
                <w:rFonts w:hint="eastAsia" w:ascii="仿宋" w:hAnsi="仿宋" w:eastAsia="仿宋" w:cs="仿宋"/>
                <w:color w:val="auto"/>
              </w:rPr>
              <w:t xml:space="preserve">)支持IP40防护，提供符合CNAS标准的第三方测试出报告</w:t>
            </w:r>
            <w:r/>
          </w:p>
          <w:p>
            <w:pPr>
              <w:jc w:val="left"/>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3</w:t>
            </w:r>
            <w:r>
              <w:rPr>
                <w:rFonts w:hint="eastAsia" w:ascii="仿宋" w:hAnsi="仿宋" w:eastAsia="仿宋" w:cs="仿宋"/>
                <w:color w:val="auto"/>
              </w:rPr>
              <w:t xml:space="preserve">)投标产品具备向IPv6过度的能力。投标时须提供IPV6路由处理软件证明书及国家权威认证中心官网查询链接截图。</w:t>
            </w:r>
            <w:r/>
          </w:p>
          <w:p>
            <w:pPr>
              <w:jc w:val="left"/>
              <w:rPr>
                <w:rFonts w:hint="default" w:ascii="Times New Roman" w:hAnsi="Times New Roman" w:eastAsia="仿宋" w:cs="Times New Roman"/>
                <w:color w:val="auto"/>
                <w:sz w:val="21"/>
                <w:szCs w:val="21"/>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4</w:t>
            </w:r>
            <w:r>
              <w:rPr>
                <w:rFonts w:hint="eastAsia" w:ascii="仿宋" w:hAnsi="仿宋" w:eastAsia="仿宋" w:cs="仿宋"/>
                <w:color w:val="auto"/>
              </w:rPr>
              <w:t xml:space="preserve">)</w:t>
            </w:r>
            <w:r>
              <w:rPr>
                <w:rFonts w:hint="eastAsia" w:ascii="仿宋" w:hAnsi="仿宋" w:eastAsia="仿宋" w:cs="仿宋"/>
                <w:color w:val="auto"/>
                <w:sz w:val="24"/>
                <w:szCs w:val="24"/>
              </w:rPr>
              <w:t xml:space="preserve">支持ZTP零接触配置开通</w:t>
            </w:r>
            <w:r>
              <w:rPr>
                <w:rFonts w:hint="default" w:ascii="Times New Roman" w:hAnsi="Times New Roman" w:eastAsia="仿宋" w:cs="Times New Roman"/>
                <w:color w:val="auto"/>
                <w:sz w:val="21"/>
                <w:szCs w:val="21"/>
              </w:rPr>
              <w:t xml:space="preserve">（Zero Touch Provisioning）</w:t>
            </w:r>
            <w:r/>
          </w:p>
          <w:p>
            <w:pPr>
              <w:jc w:val="left"/>
              <w:rPr>
                <w:rFonts w:hint="eastAsia" w:ascii="仿宋" w:hAnsi="仿宋" w:eastAsia="仿宋" w:cs="仿宋"/>
                <w:color w:val="auto"/>
              </w:rPr>
            </w:pPr>
            <w:r>
              <w:rPr>
                <w:rFonts w:hint="eastAsia" w:ascii="仿宋" w:hAnsi="仿宋" w:eastAsia="仿宋" w:cs="仿宋"/>
                <w:color w:val="auto"/>
              </w:rPr>
              <w:t xml:space="preserve">(1</w:t>
            </w:r>
            <w:r>
              <w:rPr>
                <w:rFonts w:hint="eastAsia" w:ascii="仿宋" w:hAnsi="仿宋" w:eastAsia="仿宋" w:cs="仿宋"/>
                <w:color w:val="auto"/>
                <w:lang w:val="en-US" w:eastAsia="zh-CN"/>
              </w:rPr>
              <w:t xml:space="preserve">5</w:t>
            </w:r>
            <w:r>
              <w:rPr>
                <w:rFonts w:hint="eastAsia" w:ascii="仿宋" w:hAnsi="仿宋" w:eastAsia="仿宋" w:cs="仿宋"/>
                <w:color w:val="auto"/>
              </w:rPr>
              <w:t xml:space="preserve">)支持Console、Telnet、SSH、WEB；</w:t>
            </w:r>
            <w:r/>
          </w:p>
        </w:tc>
      </w:tr>
      <w:tr>
        <w:trPr>
          <w:jc w:val="center"/>
          <w:trHeight w:val="20"/>
        </w:trPr>
        <w:tc>
          <w:tcPr>
            <w:tcW w:w="587"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lang w:val="en-US" w:eastAsia="zh-CN"/>
              </w:rPr>
              <w:t xml:space="preserve">3</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电子水尺</w:t>
            </w:r>
            <w:r/>
          </w:p>
        </w:tc>
        <w:tc>
          <w:tcPr>
            <w:tcW w:w="3363"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(1) 采集主机</w:t>
            </w:r>
            <w:r/>
          </w:p>
          <w:p>
            <w:pPr>
              <w:jc w:val="left"/>
              <w:rPr>
                <w:rFonts w:hint="eastAsia" w:ascii="仿宋" w:hAnsi="仿宋" w:eastAsia="仿宋" w:cs="仿宋"/>
                <w:color w:val="auto"/>
              </w:rPr>
            </w:pPr>
            <w:r>
              <w:rPr>
                <w:rFonts w:hint="eastAsia" w:ascii="仿宋" w:hAnsi="仿宋" w:eastAsia="仿宋" w:cs="仿宋"/>
                <w:color w:val="auto"/>
              </w:rPr>
              <w:t xml:space="preserve">报警阈值：可设，超限自动触发并上传；报警级别关联上传频次提升功能。</w:t>
            </w:r>
            <w:r/>
          </w:p>
          <w:p>
            <w:pPr>
              <w:jc w:val="left"/>
              <w:rPr>
                <w:rFonts w:hint="eastAsia" w:ascii="仿宋" w:hAnsi="仿宋" w:eastAsia="仿宋" w:cs="仿宋"/>
                <w:color w:val="auto"/>
              </w:rPr>
            </w:pPr>
            <w:r>
              <w:rPr>
                <w:rFonts w:hint="eastAsia" w:ascii="仿宋" w:hAnsi="仿宋" w:eastAsia="仿宋" w:cs="仿宋"/>
                <w:color w:val="auto"/>
              </w:rPr>
              <w:t xml:space="preserve">通讯接口：支持RS485、有线/无线双模接入，支持无线信号盲区自动切换有线网络</w:t>
            </w:r>
            <w:r/>
          </w:p>
          <w:p>
            <w:pPr>
              <w:jc w:val="left"/>
              <w:rPr>
                <w:rFonts w:hint="eastAsia" w:ascii="仿宋" w:hAnsi="仿宋" w:eastAsia="仿宋" w:cs="仿宋"/>
                <w:color w:val="auto"/>
              </w:rPr>
            </w:pPr>
            <w:r>
              <w:rPr>
                <w:rFonts w:hint="eastAsia" w:ascii="仿宋" w:hAnsi="仿宋" w:eastAsia="仿宋" w:cs="仿宋"/>
                <w:color w:val="auto"/>
              </w:rPr>
              <w:t xml:space="preserve">网络兼容：全面兼容移动、联通、电信三大运营商网络</w:t>
            </w:r>
            <w:r/>
          </w:p>
          <w:p>
            <w:pPr>
              <w:jc w:val="left"/>
              <w:rPr>
                <w:rFonts w:hint="eastAsia" w:ascii="仿宋" w:hAnsi="仿宋" w:eastAsia="仿宋" w:cs="仿宋"/>
                <w:color w:val="auto"/>
              </w:rPr>
            </w:pPr>
            <w:r>
              <w:rPr>
                <w:rFonts w:hint="eastAsia" w:ascii="仿宋" w:hAnsi="仿宋" w:eastAsia="仿宋" w:cs="仿宋"/>
                <w:color w:val="auto"/>
              </w:rPr>
              <w:t xml:space="preserve">无线制式：支持 NB-IoT、4G、5G等多种通信模块</w:t>
            </w:r>
            <w:r/>
          </w:p>
          <w:p>
            <w:pPr>
              <w:jc w:val="left"/>
              <w:rPr>
                <w:rFonts w:hint="eastAsia" w:ascii="仿宋" w:hAnsi="仿宋" w:eastAsia="仿宋" w:cs="仿宋"/>
                <w:color w:val="auto"/>
              </w:rPr>
            </w:pPr>
            <w:r>
              <w:rPr>
                <w:rFonts w:hint="eastAsia" w:ascii="仿宋" w:hAnsi="仿宋" w:eastAsia="仿宋" w:cs="仿宋"/>
                <w:color w:val="auto"/>
              </w:rPr>
              <w:t xml:space="preserve">工作温度：-40~100 ℃</w:t>
            </w:r>
            <w:r/>
          </w:p>
          <w:p>
            <w:pPr>
              <w:jc w:val="left"/>
              <w:rPr>
                <w:rFonts w:hint="eastAsia" w:ascii="仿宋" w:hAnsi="仿宋" w:eastAsia="仿宋" w:cs="仿宋"/>
                <w:color w:val="auto"/>
              </w:rPr>
            </w:pPr>
            <w:r>
              <w:rPr>
                <w:rFonts w:hint="eastAsia" w:ascii="仿宋" w:hAnsi="仿宋" w:eastAsia="仿宋" w:cs="仿宋"/>
                <w:color w:val="auto"/>
              </w:rPr>
              <w:t xml:space="preserve">采集和传输频率：5s-24h可设置</w:t>
            </w:r>
            <w:r/>
          </w:p>
          <w:p>
            <w:pPr>
              <w:jc w:val="left"/>
              <w:rPr>
                <w:rFonts w:hint="eastAsia" w:ascii="仿宋" w:hAnsi="仿宋" w:eastAsia="仿宋" w:cs="仿宋"/>
                <w:color w:val="auto"/>
              </w:rPr>
            </w:pPr>
            <w:r>
              <w:rPr>
                <w:rFonts w:hint="eastAsia" w:ascii="仿宋" w:hAnsi="仿宋" w:eastAsia="仿宋" w:cs="仿宋"/>
                <w:color w:val="auto"/>
              </w:rPr>
              <w:t xml:space="preserve">工作模式：低功耗设计，支持根据监测周期启动休眠、工作模式；</w:t>
            </w:r>
            <w:r/>
          </w:p>
          <w:p>
            <w:pPr>
              <w:jc w:val="left"/>
              <w:rPr>
                <w:rFonts w:hint="eastAsia" w:ascii="仿宋" w:hAnsi="仿宋" w:eastAsia="仿宋" w:cs="仿宋"/>
                <w:color w:val="auto"/>
              </w:rPr>
            </w:pPr>
            <w:r>
              <w:rPr>
                <w:rFonts w:hint="eastAsia" w:ascii="仿宋" w:hAnsi="仿宋" w:eastAsia="仿宋" w:cs="仿宋"/>
                <w:color w:val="auto"/>
              </w:rPr>
              <w:t xml:space="preserve">历史数据：带历史数据存储功能，可存长达10年的记录</w:t>
            </w:r>
            <w:r/>
          </w:p>
          <w:p>
            <w:pPr>
              <w:jc w:val="left"/>
              <w:rPr>
                <w:rFonts w:hint="eastAsia" w:ascii="仿宋" w:hAnsi="仿宋" w:eastAsia="仿宋" w:cs="仿宋"/>
                <w:color w:val="auto"/>
              </w:rPr>
            </w:pPr>
            <w:r>
              <w:rPr>
                <w:rFonts w:hint="eastAsia" w:ascii="仿宋" w:hAnsi="仿宋" w:eastAsia="仿宋" w:cs="仿宋"/>
                <w:color w:val="auto"/>
              </w:rPr>
              <w:t xml:space="preserve">供电方式：电池供电，支持外接电池供电</w:t>
            </w:r>
            <w:r/>
          </w:p>
          <w:p>
            <w:pPr>
              <w:jc w:val="left"/>
              <w:rPr>
                <w:rFonts w:hint="eastAsia" w:ascii="仿宋" w:hAnsi="仿宋" w:eastAsia="仿宋" w:cs="仿宋"/>
                <w:color w:val="auto"/>
              </w:rPr>
            </w:pPr>
            <w:r>
              <w:rPr>
                <w:rFonts w:hint="eastAsia" w:ascii="仿宋" w:hAnsi="仿宋" w:eastAsia="仿宋" w:cs="仿宋"/>
                <w:color w:val="auto"/>
              </w:rPr>
              <w:t xml:space="preserve">数据采集存储：时钟自动同步平台时间：偏差 ≤5秒</w:t>
            </w:r>
            <w:r/>
          </w:p>
          <w:p>
            <w:pPr>
              <w:jc w:val="left"/>
              <w:rPr>
                <w:rFonts w:hint="eastAsia" w:ascii="仿宋" w:hAnsi="仿宋" w:eastAsia="仿宋" w:cs="仿宋"/>
                <w:color w:val="auto"/>
              </w:rPr>
            </w:pPr>
            <w:r>
              <w:rPr>
                <w:rFonts w:hint="eastAsia" w:ascii="仿宋" w:hAnsi="仿宋" w:eastAsia="仿宋" w:cs="仿宋"/>
                <w:color w:val="auto"/>
              </w:rPr>
              <w:t xml:space="preserve">数据采集存储：具备长期数据采集存储能力，支持监测设备连续正常监测和信号传输≥180天；</w:t>
            </w:r>
            <w:r/>
          </w:p>
          <w:p>
            <w:pPr>
              <w:jc w:val="left"/>
              <w:rPr>
                <w:rFonts w:hint="eastAsia" w:ascii="仿宋" w:hAnsi="仿宋" w:eastAsia="仿宋" w:cs="仿宋"/>
                <w:color w:val="auto"/>
              </w:rPr>
            </w:pPr>
            <w:r>
              <w:rPr>
                <w:rFonts w:hint="eastAsia" w:ascii="仿宋" w:hAnsi="仿宋" w:eastAsia="仿宋" w:cs="仿宋"/>
                <w:color w:val="auto"/>
              </w:rPr>
              <w:t xml:space="preserve">自续上传：具备本地保存以及自续上传功能，确保通信中断情况下，在通信恢复后续传历史数据；</w:t>
            </w:r>
            <w:r/>
          </w:p>
          <w:p>
            <w:pPr>
              <w:jc w:val="left"/>
              <w:rPr>
                <w:rFonts w:hint="eastAsia" w:ascii="仿宋" w:hAnsi="仿宋" w:eastAsia="仿宋" w:cs="仿宋"/>
                <w:color w:val="auto"/>
              </w:rPr>
            </w:pPr>
            <w:r>
              <w:rPr>
                <w:rFonts w:hint="eastAsia" w:ascii="仿宋" w:hAnsi="仿宋" w:eastAsia="仿宋" w:cs="仿宋"/>
                <w:color w:val="auto"/>
              </w:rPr>
              <w:t xml:space="preserve">(2) 电子水尺传感器（▲智能气泡式）</w:t>
            </w:r>
            <w:r/>
          </w:p>
          <w:p>
            <w:pPr>
              <w:jc w:val="left"/>
              <w:rPr>
                <w:rFonts w:hint="eastAsia" w:ascii="仿宋" w:hAnsi="仿宋" w:eastAsia="仿宋" w:cs="仿宋"/>
                <w:color w:val="auto"/>
              </w:rPr>
            </w:pPr>
            <w:r>
              <w:rPr>
                <w:rFonts w:hint="eastAsia" w:ascii="仿宋" w:hAnsi="仿宋" w:eastAsia="仿宋" w:cs="仿宋"/>
                <w:color w:val="auto"/>
              </w:rPr>
              <w:t xml:space="preserve">测量范围：0-10米</w:t>
            </w:r>
            <w:r/>
          </w:p>
          <w:p>
            <w:pPr>
              <w:jc w:val="left"/>
              <w:rPr>
                <w:rFonts w:hint="eastAsia" w:ascii="仿宋" w:hAnsi="仿宋" w:eastAsia="仿宋" w:cs="仿宋"/>
                <w:color w:val="auto"/>
              </w:rPr>
            </w:pPr>
            <w:r>
              <w:rPr>
                <w:rFonts w:hint="eastAsia" w:ascii="仿宋" w:hAnsi="仿宋" w:eastAsia="仿宋" w:cs="仿宋"/>
                <w:color w:val="auto"/>
              </w:rPr>
              <w:t xml:space="preserve">测量频率：5秒-24小时可设置</w:t>
            </w:r>
            <w:r/>
          </w:p>
          <w:p>
            <w:pPr>
              <w:jc w:val="left"/>
              <w:rPr>
                <w:rFonts w:hint="eastAsia" w:ascii="仿宋" w:hAnsi="仿宋" w:eastAsia="仿宋" w:cs="仿宋"/>
                <w:color w:val="auto"/>
              </w:rPr>
            </w:pPr>
            <w:r>
              <w:rPr>
                <w:rFonts w:hint="eastAsia" w:ascii="仿宋" w:hAnsi="仿宋" w:eastAsia="仿宋" w:cs="仿宋"/>
                <w:color w:val="auto"/>
              </w:rPr>
              <w:t xml:space="preserve">测量精度：±1cm</w:t>
            </w:r>
            <w:r/>
          </w:p>
          <w:p>
            <w:pPr>
              <w:jc w:val="left"/>
              <w:rPr>
                <w:rFonts w:hint="eastAsia" w:ascii="仿宋" w:hAnsi="仿宋" w:eastAsia="仿宋" w:cs="仿宋"/>
                <w:color w:val="auto"/>
              </w:rPr>
            </w:pPr>
            <w:r>
              <w:rPr>
                <w:rFonts w:hint="eastAsia" w:ascii="仿宋" w:hAnsi="仿宋" w:eastAsia="仿宋" w:cs="仿宋"/>
                <w:color w:val="auto"/>
              </w:rPr>
              <w:t xml:space="preserve">分辨率：1mm</w:t>
            </w:r>
            <w:r/>
          </w:p>
          <w:p>
            <w:pPr>
              <w:jc w:val="left"/>
              <w:rPr>
                <w:rFonts w:hint="eastAsia" w:ascii="仿宋" w:hAnsi="仿宋" w:eastAsia="仿宋" w:cs="仿宋"/>
                <w:color w:val="auto"/>
              </w:rPr>
            </w:pPr>
            <w:r>
              <w:rPr>
                <w:rFonts w:hint="eastAsia" w:ascii="仿宋" w:hAnsi="仿宋" w:eastAsia="仿宋" w:cs="仿宋"/>
                <w:color w:val="auto"/>
              </w:rPr>
              <w:t xml:space="preserve">安装方式：地面固定安装</w:t>
            </w:r>
            <w:r/>
          </w:p>
          <w:p>
            <w:pPr>
              <w:jc w:val="left"/>
              <w:rPr>
                <w:rFonts w:hint="eastAsia" w:ascii="仿宋" w:hAnsi="仿宋" w:eastAsia="仿宋" w:cs="仿宋"/>
                <w:color w:val="auto"/>
              </w:rPr>
            </w:pPr>
            <w:r>
              <w:rPr>
                <w:rFonts w:hint="eastAsia" w:ascii="仿宋" w:hAnsi="仿宋" w:eastAsia="仿宋" w:cs="仿宋"/>
                <w:color w:val="auto"/>
              </w:rPr>
              <w:t xml:space="preserve">存储温度：-25 ～70 ℃</w:t>
            </w:r>
            <w:r/>
          </w:p>
          <w:p>
            <w:pPr>
              <w:jc w:val="left"/>
              <w:rPr>
                <w:rFonts w:hint="eastAsia" w:ascii="仿宋" w:hAnsi="仿宋" w:eastAsia="仿宋" w:cs="仿宋"/>
                <w:color w:val="auto"/>
              </w:rPr>
            </w:pPr>
            <w:r>
              <w:rPr>
                <w:rFonts w:hint="eastAsia" w:ascii="仿宋" w:hAnsi="仿宋" w:eastAsia="仿宋" w:cs="仿宋"/>
                <w:color w:val="auto"/>
              </w:rPr>
              <w:t xml:space="preserve">工作温度：-40 ～ 90 ℃ </w:t>
            </w:r>
            <w:r/>
          </w:p>
          <w:p>
            <w:pPr>
              <w:jc w:val="left"/>
              <w:rPr>
                <w:rFonts w:hint="eastAsia" w:ascii="仿宋" w:hAnsi="仿宋" w:eastAsia="仿宋" w:cs="仿宋"/>
                <w:color w:val="auto"/>
              </w:rPr>
            </w:pPr>
            <w:r>
              <w:rPr>
                <w:rFonts w:hint="eastAsia" w:ascii="仿宋" w:hAnsi="仿宋" w:eastAsia="仿宋" w:cs="仿宋"/>
                <w:color w:val="auto"/>
              </w:rPr>
              <w:t xml:space="preserve">相对湿度：10%RH～95%RH</w:t>
            </w:r>
            <w:r/>
          </w:p>
          <w:p>
            <w:pPr>
              <w:jc w:val="left"/>
              <w:rPr>
                <w:rFonts w:hint="eastAsia" w:ascii="仿宋" w:hAnsi="仿宋" w:eastAsia="仿宋" w:cs="仿宋"/>
                <w:color w:val="auto"/>
              </w:rPr>
            </w:pPr>
            <w:r>
              <w:rPr>
                <w:rFonts w:hint="eastAsia" w:ascii="仿宋" w:hAnsi="仿宋" w:eastAsia="仿宋" w:cs="仿宋"/>
                <w:color w:val="auto"/>
              </w:rPr>
              <w:t xml:space="preserve">待机时间：每小时上报一次，待机时间不小于360天</w:t>
            </w:r>
            <w:r/>
          </w:p>
          <w:p>
            <w:pPr>
              <w:jc w:val="left"/>
              <w:rPr>
                <w:rFonts w:hint="eastAsia" w:ascii="仿宋" w:hAnsi="仿宋" w:eastAsia="仿宋" w:cs="仿宋"/>
                <w:color w:val="auto"/>
              </w:rPr>
            </w:pPr>
            <w:r>
              <w:rPr>
                <w:rFonts w:hint="eastAsia" w:ascii="仿宋" w:hAnsi="仿宋" w:eastAsia="仿宋" w:cs="仿宋"/>
                <w:color w:val="auto"/>
              </w:rPr>
              <w:t xml:space="preserve">★防护等级：符合现行国家标准《外壳防护等级（IP 代码）》GB/T 4208的相关规定，易被水淹没的设备防护等级达到 IP68，室外安装设备部分防护等级不低于IP65，提供CMA、ilac-MRA、CNAS标识的检验报告复印件并加盖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公章（检测报告可供认监委官网核查）</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数据接入要求：支持通过 http、mqtt、tcp等协议上传数据</w:t>
            </w:r>
            <w:r/>
          </w:p>
        </w:tc>
      </w:tr>
      <w:tr>
        <w:trPr>
          <w:jc w:val="center"/>
          <w:trHeight w:val="20"/>
        </w:trPr>
        <w:tc>
          <w:tcPr>
            <w:tcW w:w="587"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lang w:val="en-US" w:eastAsia="zh-CN"/>
              </w:rPr>
              <w:t xml:space="preserve">4</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液位计（污水）</w:t>
            </w:r>
            <w:r/>
          </w:p>
        </w:tc>
        <w:tc>
          <w:tcPr>
            <w:tcW w:w="3363" w:type="pct"/>
            <w:vAlign w:val="center"/>
            <w:textDirection w:val="lrTb"/>
            <w:noWrap w:val="false"/>
          </w:tcPr>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(1) 采集主机</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报警阈值：可设，超限自动触发并上传；报警级别关联上传频次提升功能</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通讯接口：支持RS485、有线/无线双模接入，支持无线信号盲区自动切换有线网络</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网络兼容：全面兼容移动、联通、电信三大运营商网络</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无线制式：支持 NB-IoT、4G、5G等多种通信模块</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工作温度：-40~100 ℃</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采集和传输频率：5s-24h可设置</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工作模式：低功耗设计，根据监测周期启动休眠、工作模式；</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历史数据：带历史数据存储功能，可存长达10年的记录</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供电方式：电池供电，可外接电池供电</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时钟自动同步平台时间：偏差 ≤5秒</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数据采集存储：具备长期数据采集存储能力，支持监测设备连续正常监测和信号传输≥180天；</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自动上传：具备自动上传功能，监测数据自动传输到信息化平台；</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自续上传：具备本地保存以及自续上传功能，确保通信中断情况下，在通信恢复后续传历史数据；</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(2) 雷达水位传感器（井下款）</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量程：0~30m;</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准确度：±1cm（符合GB/T 15966-2017和T/CHES 45的检测要求，提供具有 CNAS 或 CMA 或 iLAC-MRA 标识的第三方检测报告盖章扫描件）</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信号频率：24GHz</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工作温度：-20~+65℃</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存储温度：-40~+70℃</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工作湿度：≤95%</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实时时钟：带实时时钟功能</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历史记录：带时间标记的历史数据记录</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历史事件：带时间标记的开关机、预警、报警事件记录</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防护等级：符合现行国家标准《外壳防护等级（IP 代码）》GB/T 4208的相关规定，易被水淹没的设备防护等级达到 IP68，室外安装设备部分防护等级不低于IP65</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数据接入要求：支持通过 http、mqtt、tcp等协议上传数据</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▲1、防护等级，IP68（投标产品具有IP68检测报告）</w:t>
            </w:r>
            <w:r/>
          </w:p>
          <w:p>
            <w:pPr>
              <w:jc w:val="left"/>
              <w:rPr>
                <w:rFonts w:hint="eastAsia" w:ascii="仿宋" w:hAnsi="仿宋" w:eastAsia="仿宋" w:cs="仿宋"/>
                <w:color w:val="auto"/>
                <w:shd w:val="clear" w:color="auto" w:fill="auto"/>
              </w:rPr>
            </w:pPr>
            <w:r>
              <w:rPr>
                <w:rFonts w:hint="eastAsia" w:ascii="仿宋" w:hAnsi="仿宋" w:eastAsia="仿宋" w:cs="仿宋"/>
                <w:color w:val="auto"/>
                <w:shd w:val="clear" w:color="auto" w:fill="auto"/>
              </w:rPr>
              <w:t xml:space="preserve">★2、投标产品符合GB/T 27993-2011 检测依据，具备水利部水文仪器及岩土工程仪器质量监督检验测试中心出具的CMA检测报告</w:t>
            </w:r>
            <w:r/>
          </w:p>
          <w:p>
            <w:pPr>
              <w:jc w:val="left"/>
              <w:rPr>
                <w:rFonts w:hint="eastAsia" w:ascii="仿宋" w:hAnsi="仿宋" w:eastAsia="仿宋" w:cs="仿宋"/>
                <w:color w:val="auto"/>
              </w:rPr>
            </w:pPr>
            <w:r>
              <w:rPr>
                <w:rFonts w:hint="eastAsia" w:ascii="仿宋" w:hAnsi="仿宋" w:eastAsia="仿宋" w:cs="仿宋"/>
                <w:color w:val="auto"/>
                <w:shd w:val="clear" w:color="auto" w:fill="auto"/>
              </w:rPr>
              <w:t xml:space="preserve">★3、提供中华人民共和国制造计量器具型式批准证书</w:t>
            </w:r>
            <w:r/>
          </w:p>
        </w:tc>
      </w:tr>
      <w:tr>
        <w:trPr>
          <w:jc w:val="center"/>
          <w:trHeight w:val="20"/>
        </w:trPr>
        <w:tc>
          <w:tcPr>
            <w:tcW w:w="587"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lang w:val="en-US" w:eastAsia="zh-CN"/>
              </w:rPr>
              <w:t xml:space="preserve">5</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水质监测仪</w:t>
            </w:r>
            <w:r/>
          </w:p>
        </w:tc>
        <w:tc>
          <w:tcPr>
            <w:tcW w:w="3363"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输出信号：支持RS485、modbus、HJ212输出</w:t>
            </w:r>
            <w:r/>
          </w:p>
          <w:p>
            <w:pPr>
              <w:jc w:val="left"/>
              <w:rPr>
                <w:rFonts w:hint="eastAsia" w:ascii="仿宋" w:hAnsi="仿宋" w:eastAsia="仿宋" w:cs="仿宋"/>
                <w:color w:val="auto"/>
              </w:rPr>
            </w:pPr>
            <w:r>
              <w:rPr>
                <w:rFonts w:hint="eastAsia" w:ascii="仿宋" w:hAnsi="仿宋" w:eastAsia="仿宋" w:cs="仿宋"/>
                <w:color w:val="auto"/>
              </w:rPr>
              <w:t xml:space="preserve">供电方式：市政供电或太阳能供电</w:t>
            </w:r>
            <w:r/>
          </w:p>
          <w:p>
            <w:pPr>
              <w:jc w:val="left"/>
              <w:rPr>
                <w:rFonts w:hint="eastAsia" w:ascii="仿宋" w:hAnsi="仿宋" w:eastAsia="仿宋" w:cs="仿宋"/>
                <w:color w:val="auto"/>
              </w:rPr>
            </w:pPr>
            <w:r>
              <w:rPr>
                <w:rFonts w:hint="eastAsia" w:ascii="仿宋" w:hAnsi="仿宋" w:eastAsia="仿宋" w:cs="仿宋"/>
                <w:color w:val="auto"/>
              </w:rPr>
              <w:t xml:space="preserve">通讯方式：有线、4G无线、NB-IoT等</w:t>
            </w:r>
            <w:r/>
          </w:p>
          <w:p>
            <w:pPr>
              <w:jc w:val="left"/>
              <w:rPr>
                <w:rFonts w:hint="eastAsia" w:ascii="仿宋" w:hAnsi="仿宋" w:eastAsia="仿宋" w:cs="仿宋"/>
                <w:color w:val="auto"/>
              </w:rPr>
            </w:pPr>
            <w:r>
              <w:rPr>
                <w:rFonts w:hint="eastAsia" w:ascii="仿宋" w:hAnsi="仿宋" w:eastAsia="仿宋" w:cs="仿宋"/>
                <w:color w:val="auto"/>
              </w:rPr>
              <w:t xml:space="preserve">安装方式：控制主机井旁边地面立杆支架安装、传感器井下安装；</w:t>
            </w:r>
            <w:r/>
          </w:p>
          <w:p>
            <w:pPr>
              <w:jc w:val="left"/>
              <w:rPr>
                <w:rFonts w:hint="eastAsia" w:ascii="仿宋" w:hAnsi="仿宋" w:eastAsia="仿宋" w:cs="仿宋"/>
                <w:color w:val="auto"/>
              </w:rPr>
            </w:pPr>
            <w:r>
              <w:rPr>
                <w:rFonts w:hint="eastAsia" w:ascii="仿宋" w:hAnsi="仿宋" w:eastAsia="仿宋" w:cs="仿宋"/>
                <w:color w:val="auto"/>
              </w:rPr>
              <w:t xml:space="preserve">（1）氨氮传感器：</w:t>
            </w:r>
            <w:r/>
          </w:p>
          <w:p>
            <w:pPr>
              <w:jc w:val="left"/>
              <w:rPr>
                <w:rFonts w:hint="eastAsia" w:ascii="仿宋" w:hAnsi="仿宋" w:eastAsia="仿宋" w:cs="仿宋"/>
                <w:color w:val="auto"/>
              </w:rPr>
            </w:pPr>
            <w:r>
              <w:rPr>
                <w:rFonts w:hint="eastAsia" w:ascii="仿宋" w:hAnsi="仿宋" w:eastAsia="仿宋" w:cs="仿宋"/>
                <w:color w:val="auto"/>
              </w:rPr>
              <w:t xml:space="preserve">监测原理：离子选择电极法</w:t>
            </w:r>
            <w:r/>
          </w:p>
          <w:p>
            <w:pPr>
              <w:jc w:val="left"/>
              <w:rPr>
                <w:rFonts w:hint="eastAsia" w:ascii="仿宋" w:hAnsi="仿宋" w:eastAsia="仿宋" w:cs="仿宋"/>
                <w:color w:val="auto"/>
              </w:rPr>
            </w:pPr>
            <w:r>
              <w:rPr>
                <w:rFonts w:hint="eastAsia" w:ascii="仿宋" w:hAnsi="仿宋" w:eastAsia="仿宋" w:cs="仿宋"/>
                <w:color w:val="auto"/>
              </w:rPr>
              <w:t xml:space="preserve">测量范围：1~100mg/L</w:t>
            </w:r>
            <w:r/>
          </w:p>
          <w:p>
            <w:pPr>
              <w:jc w:val="left"/>
              <w:rPr>
                <w:rFonts w:hint="eastAsia" w:ascii="仿宋" w:hAnsi="仿宋" w:eastAsia="仿宋" w:cs="仿宋"/>
                <w:color w:val="auto"/>
              </w:rPr>
            </w:pPr>
            <w:r>
              <w:rPr>
                <w:rFonts w:hint="eastAsia" w:ascii="仿宋" w:hAnsi="仿宋" w:eastAsia="仿宋" w:cs="仿宋"/>
                <w:color w:val="auto"/>
              </w:rPr>
              <w:t xml:space="preserve">分辨率：0.1 mg/L</w:t>
            </w:r>
            <w:r/>
          </w:p>
          <w:p>
            <w:pPr>
              <w:jc w:val="left"/>
              <w:rPr>
                <w:rFonts w:hint="eastAsia" w:ascii="仿宋" w:hAnsi="仿宋" w:eastAsia="仿宋" w:cs="仿宋"/>
                <w:color w:val="auto"/>
              </w:rPr>
            </w:pPr>
            <w:r>
              <w:rPr>
                <w:rFonts w:hint="eastAsia" w:ascii="仿宋" w:hAnsi="仿宋" w:eastAsia="仿宋" w:cs="仿宋"/>
                <w:color w:val="auto"/>
              </w:rPr>
              <w:t xml:space="preserve">精密度：±10%；</w:t>
            </w:r>
            <w:r/>
          </w:p>
          <w:p>
            <w:pPr>
              <w:jc w:val="left"/>
              <w:rPr>
                <w:rFonts w:hint="eastAsia" w:ascii="仿宋" w:hAnsi="仿宋" w:eastAsia="仿宋" w:cs="仿宋"/>
                <w:color w:val="auto"/>
              </w:rPr>
            </w:pPr>
            <w:r>
              <w:rPr>
                <w:rFonts w:hint="eastAsia" w:ascii="仿宋" w:hAnsi="仿宋" w:eastAsia="仿宋" w:cs="仿宋"/>
                <w:color w:val="auto"/>
              </w:rPr>
              <w:t xml:space="preserve">（2）COD传感器：</w:t>
            </w:r>
            <w:r/>
          </w:p>
          <w:p>
            <w:pPr>
              <w:jc w:val="left"/>
              <w:rPr>
                <w:rFonts w:hint="eastAsia" w:ascii="仿宋" w:hAnsi="仿宋" w:eastAsia="仿宋" w:cs="仿宋"/>
                <w:color w:val="auto"/>
              </w:rPr>
            </w:pPr>
            <w:r>
              <w:rPr>
                <w:rFonts w:hint="eastAsia" w:ascii="仿宋" w:hAnsi="仿宋" w:eastAsia="仿宋" w:cs="仿宋"/>
                <w:color w:val="auto"/>
              </w:rPr>
              <w:t xml:space="preserve">监测原理：紫外吸收法；</w:t>
            </w:r>
            <w:r/>
          </w:p>
          <w:p>
            <w:pPr>
              <w:jc w:val="left"/>
              <w:rPr>
                <w:rFonts w:hint="eastAsia" w:ascii="仿宋" w:hAnsi="仿宋" w:eastAsia="仿宋" w:cs="仿宋"/>
                <w:color w:val="auto"/>
              </w:rPr>
            </w:pPr>
            <w:r>
              <w:rPr>
                <w:rFonts w:hint="eastAsia" w:ascii="仿宋" w:hAnsi="仿宋" w:eastAsia="仿宋" w:cs="仿宋"/>
                <w:color w:val="auto"/>
              </w:rPr>
              <w:t xml:space="preserve">测量范围：0~500 mg/L；</w:t>
            </w:r>
            <w:r/>
          </w:p>
          <w:p>
            <w:pPr>
              <w:jc w:val="left"/>
              <w:rPr>
                <w:rFonts w:hint="eastAsia" w:ascii="仿宋" w:hAnsi="仿宋" w:eastAsia="仿宋" w:cs="仿宋"/>
                <w:color w:val="auto"/>
              </w:rPr>
            </w:pPr>
            <w:r>
              <w:rPr>
                <w:rFonts w:hint="eastAsia" w:ascii="仿宋" w:hAnsi="仿宋" w:eastAsia="仿宋" w:cs="仿宋"/>
                <w:color w:val="auto"/>
              </w:rPr>
              <w:t xml:space="preserve">分辨率：0.1 mg/L</w:t>
            </w:r>
            <w:r/>
          </w:p>
          <w:p>
            <w:pPr>
              <w:jc w:val="left"/>
              <w:rPr>
                <w:rFonts w:hint="eastAsia" w:ascii="仿宋" w:hAnsi="仿宋" w:eastAsia="仿宋" w:cs="仿宋"/>
                <w:color w:val="auto"/>
              </w:rPr>
            </w:pPr>
            <w:r>
              <w:rPr>
                <w:rFonts w:hint="eastAsia" w:ascii="仿宋" w:hAnsi="仿宋" w:eastAsia="仿宋" w:cs="仿宋"/>
                <w:color w:val="auto"/>
              </w:rPr>
              <w:t xml:space="preserve">精密度：±10%；</w:t>
            </w:r>
            <w:r/>
          </w:p>
          <w:p>
            <w:pPr>
              <w:jc w:val="left"/>
              <w:rPr>
                <w:rFonts w:hint="eastAsia" w:ascii="仿宋" w:hAnsi="仿宋" w:eastAsia="仿宋" w:cs="仿宋"/>
                <w:color w:val="auto"/>
              </w:rPr>
            </w:pPr>
            <w:r>
              <w:rPr>
                <w:rFonts w:hint="eastAsia" w:ascii="仿宋" w:hAnsi="仿宋" w:eastAsia="仿宋" w:cs="仿宋"/>
                <w:color w:val="auto"/>
              </w:rPr>
              <w:t xml:space="preserve">防护等级：符合现行国家标准《外壳防护等级（IP 代码）》GB/T 4208的相关规定，易被水淹没的设备防护等级达到 IP68，室外安装设备部分防护等级不低于IP65</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数据接入要求：支持通过 http、mqtt、tcp等协议上传数据</w:t>
            </w:r>
            <w:r/>
          </w:p>
        </w:tc>
      </w:tr>
      <w:tr>
        <w:trPr>
          <w:jc w:val="center"/>
          <w:trHeight w:val="20"/>
        </w:trPr>
        <w:tc>
          <w:tcPr>
            <w:tcW w:w="587"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lang w:val="en-US" w:eastAsia="zh-CN"/>
              </w:rPr>
              <w:t xml:space="preserve">6</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液位计（雨水）</w:t>
            </w:r>
            <w:r/>
          </w:p>
        </w:tc>
        <w:tc>
          <w:tcPr>
            <w:tcW w:w="3363"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(1) 采集主机</w:t>
            </w:r>
            <w:r/>
          </w:p>
          <w:p>
            <w:pPr>
              <w:jc w:val="left"/>
              <w:rPr>
                <w:rFonts w:hint="eastAsia" w:ascii="仿宋" w:hAnsi="仿宋" w:eastAsia="仿宋" w:cs="仿宋"/>
                <w:color w:val="auto"/>
              </w:rPr>
            </w:pPr>
            <w:r>
              <w:rPr>
                <w:rFonts w:hint="eastAsia" w:ascii="仿宋" w:hAnsi="仿宋" w:eastAsia="仿宋" w:cs="仿宋"/>
                <w:color w:val="auto"/>
              </w:rPr>
              <w:t xml:space="preserve">报警阈值：可设，超限自动触发并上传；报警级别关联上传频次提升功能</w:t>
            </w:r>
            <w:r/>
          </w:p>
          <w:p>
            <w:pPr>
              <w:jc w:val="left"/>
              <w:rPr>
                <w:rFonts w:hint="eastAsia" w:ascii="仿宋" w:hAnsi="仿宋" w:eastAsia="仿宋" w:cs="仿宋"/>
                <w:color w:val="auto"/>
              </w:rPr>
            </w:pPr>
            <w:r>
              <w:rPr>
                <w:rFonts w:hint="eastAsia" w:ascii="仿宋" w:hAnsi="仿宋" w:eastAsia="仿宋" w:cs="仿宋"/>
                <w:color w:val="auto"/>
              </w:rPr>
              <w:t xml:space="preserve">通讯接口：支持RS485、有线/无线双模接入，支持无线信号盲区自动切换有线网络</w:t>
            </w:r>
            <w:r/>
          </w:p>
          <w:p>
            <w:pPr>
              <w:jc w:val="left"/>
              <w:rPr>
                <w:rFonts w:hint="eastAsia" w:ascii="仿宋" w:hAnsi="仿宋" w:eastAsia="仿宋" w:cs="仿宋"/>
                <w:color w:val="auto"/>
              </w:rPr>
            </w:pPr>
            <w:r>
              <w:rPr>
                <w:rFonts w:hint="eastAsia" w:ascii="仿宋" w:hAnsi="仿宋" w:eastAsia="仿宋" w:cs="仿宋"/>
                <w:color w:val="auto"/>
              </w:rPr>
              <w:t xml:space="preserve">网络兼容：全面兼容移动、联通、电信三大运营商网络</w:t>
            </w:r>
            <w:r/>
          </w:p>
          <w:p>
            <w:pPr>
              <w:jc w:val="left"/>
              <w:rPr>
                <w:rFonts w:hint="eastAsia" w:ascii="仿宋" w:hAnsi="仿宋" w:eastAsia="仿宋" w:cs="仿宋"/>
                <w:color w:val="auto"/>
              </w:rPr>
            </w:pPr>
            <w:r>
              <w:rPr>
                <w:rFonts w:hint="eastAsia" w:ascii="仿宋" w:hAnsi="仿宋" w:eastAsia="仿宋" w:cs="仿宋"/>
                <w:color w:val="auto"/>
              </w:rPr>
              <w:t xml:space="preserve">无线制式：支持 NB-IoT、4G、5G等多种通信模块</w:t>
            </w:r>
            <w:r/>
          </w:p>
          <w:p>
            <w:pPr>
              <w:jc w:val="left"/>
              <w:rPr>
                <w:rFonts w:hint="eastAsia" w:ascii="仿宋" w:hAnsi="仿宋" w:eastAsia="仿宋" w:cs="仿宋"/>
                <w:color w:val="auto"/>
              </w:rPr>
            </w:pPr>
            <w:r>
              <w:rPr>
                <w:rFonts w:hint="eastAsia" w:ascii="仿宋" w:hAnsi="仿宋" w:eastAsia="仿宋" w:cs="仿宋"/>
                <w:color w:val="auto"/>
              </w:rPr>
              <w:t xml:space="preserve">工作温度：-40~100 ℃</w:t>
            </w:r>
            <w:r/>
          </w:p>
          <w:p>
            <w:pPr>
              <w:jc w:val="left"/>
              <w:rPr>
                <w:rFonts w:hint="eastAsia" w:ascii="仿宋" w:hAnsi="仿宋" w:eastAsia="仿宋" w:cs="仿宋"/>
                <w:color w:val="auto"/>
              </w:rPr>
            </w:pPr>
            <w:r>
              <w:rPr>
                <w:rFonts w:hint="eastAsia" w:ascii="仿宋" w:hAnsi="仿宋" w:eastAsia="仿宋" w:cs="仿宋"/>
                <w:color w:val="auto"/>
              </w:rPr>
              <w:t xml:space="preserve">采集和传输频率：5s-24h可设置</w:t>
            </w:r>
            <w:r/>
          </w:p>
          <w:p>
            <w:pPr>
              <w:jc w:val="left"/>
              <w:rPr>
                <w:rFonts w:hint="eastAsia" w:ascii="仿宋" w:hAnsi="仿宋" w:eastAsia="仿宋" w:cs="仿宋"/>
                <w:color w:val="auto"/>
              </w:rPr>
            </w:pPr>
            <w:r>
              <w:rPr>
                <w:rFonts w:hint="eastAsia" w:ascii="仿宋" w:hAnsi="仿宋" w:eastAsia="仿宋" w:cs="仿宋"/>
                <w:color w:val="auto"/>
              </w:rPr>
              <w:t xml:space="preserve">工作模式：低功耗设计，根据监测周期启动休眠、工作模式；</w:t>
            </w:r>
            <w:r/>
          </w:p>
          <w:p>
            <w:pPr>
              <w:jc w:val="left"/>
              <w:rPr>
                <w:rFonts w:hint="eastAsia" w:ascii="仿宋" w:hAnsi="仿宋" w:eastAsia="仿宋" w:cs="仿宋"/>
                <w:color w:val="auto"/>
              </w:rPr>
            </w:pPr>
            <w:r>
              <w:rPr>
                <w:rFonts w:hint="eastAsia" w:ascii="仿宋" w:hAnsi="仿宋" w:eastAsia="仿宋" w:cs="仿宋"/>
                <w:color w:val="auto"/>
              </w:rPr>
              <w:t xml:space="preserve">历史数据：带历史数据存储功能，可存长达10年的记录</w:t>
            </w:r>
            <w:r/>
          </w:p>
          <w:p>
            <w:pPr>
              <w:jc w:val="left"/>
              <w:rPr>
                <w:rFonts w:hint="eastAsia" w:ascii="仿宋" w:hAnsi="仿宋" w:eastAsia="仿宋" w:cs="仿宋"/>
                <w:color w:val="auto"/>
              </w:rPr>
            </w:pPr>
            <w:r>
              <w:rPr>
                <w:rFonts w:hint="eastAsia" w:ascii="仿宋" w:hAnsi="仿宋" w:eastAsia="仿宋" w:cs="仿宋"/>
                <w:color w:val="auto"/>
              </w:rPr>
              <w:t xml:space="preserve">供电方式：电池供电，可外接电池供电</w:t>
            </w:r>
            <w:r/>
          </w:p>
          <w:p>
            <w:pPr>
              <w:jc w:val="left"/>
              <w:rPr>
                <w:rFonts w:hint="eastAsia" w:ascii="仿宋" w:hAnsi="仿宋" w:eastAsia="仿宋" w:cs="仿宋"/>
                <w:color w:val="auto"/>
              </w:rPr>
            </w:pPr>
            <w:r>
              <w:rPr>
                <w:rFonts w:hint="eastAsia" w:ascii="仿宋" w:hAnsi="仿宋" w:eastAsia="仿宋" w:cs="仿宋"/>
                <w:color w:val="auto"/>
              </w:rPr>
              <w:t xml:space="preserve">时钟自动同步平台时间：偏差 ≤5秒</w:t>
            </w:r>
            <w:r/>
          </w:p>
          <w:p>
            <w:pPr>
              <w:jc w:val="left"/>
              <w:rPr>
                <w:rFonts w:hint="eastAsia" w:ascii="仿宋" w:hAnsi="仿宋" w:eastAsia="仿宋" w:cs="仿宋"/>
                <w:color w:val="auto"/>
              </w:rPr>
            </w:pPr>
            <w:r>
              <w:rPr>
                <w:rFonts w:hint="eastAsia" w:ascii="仿宋" w:hAnsi="仿宋" w:eastAsia="仿宋" w:cs="仿宋"/>
                <w:color w:val="auto"/>
              </w:rPr>
              <w:t xml:space="preserve">数据采集存储：具备长期数据采集存储能力，支持监测设备连续正常监测和信号传输≥180天；</w:t>
            </w:r>
            <w:r/>
          </w:p>
          <w:p>
            <w:pPr>
              <w:jc w:val="left"/>
              <w:rPr>
                <w:rFonts w:hint="eastAsia" w:ascii="仿宋" w:hAnsi="仿宋" w:eastAsia="仿宋" w:cs="仿宋"/>
                <w:color w:val="auto"/>
              </w:rPr>
            </w:pPr>
            <w:r>
              <w:rPr>
                <w:rFonts w:hint="eastAsia" w:ascii="仿宋" w:hAnsi="仿宋" w:eastAsia="仿宋" w:cs="仿宋"/>
                <w:color w:val="auto"/>
              </w:rPr>
              <w:t xml:space="preserve">自动上传：具备自动上传功能，监测数据自动传输到信息化平台；</w:t>
            </w:r>
            <w:r/>
          </w:p>
          <w:p>
            <w:pPr>
              <w:jc w:val="left"/>
              <w:rPr>
                <w:rFonts w:hint="eastAsia" w:ascii="仿宋" w:hAnsi="仿宋" w:eastAsia="仿宋" w:cs="仿宋"/>
                <w:color w:val="auto"/>
              </w:rPr>
            </w:pPr>
            <w:r>
              <w:rPr>
                <w:rFonts w:hint="eastAsia" w:ascii="仿宋" w:hAnsi="仿宋" w:eastAsia="仿宋" w:cs="仿宋"/>
                <w:color w:val="auto"/>
              </w:rPr>
              <w:t xml:space="preserve">自续上传：具备本地保存以及自续上传功能，确保通信中断情况下，在通信恢复后续传历史数据；</w:t>
            </w:r>
            <w:r/>
          </w:p>
          <w:p>
            <w:pPr>
              <w:jc w:val="left"/>
              <w:rPr>
                <w:rFonts w:hint="eastAsia" w:ascii="仿宋" w:hAnsi="仿宋" w:eastAsia="仿宋" w:cs="仿宋"/>
                <w:color w:val="auto"/>
              </w:rPr>
            </w:pPr>
            <w:r>
              <w:rPr>
                <w:rFonts w:hint="eastAsia" w:ascii="仿宋" w:hAnsi="仿宋" w:eastAsia="仿宋" w:cs="仿宋"/>
                <w:color w:val="auto"/>
              </w:rPr>
              <w:t xml:space="preserve">(2) 雷达水位传感器（井下款）</w:t>
            </w:r>
            <w:r/>
          </w:p>
          <w:p>
            <w:pPr>
              <w:jc w:val="left"/>
              <w:rPr>
                <w:rFonts w:hint="eastAsia" w:ascii="仿宋" w:hAnsi="仿宋" w:eastAsia="仿宋" w:cs="仿宋"/>
                <w:color w:val="auto"/>
              </w:rPr>
            </w:pPr>
            <w:r>
              <w:rPr>
                <w:rFonts w:hint="eastAsia" w:ascii="仿宋" w:hAnsi="仿宋" w:eastAsia="仿宋" w:cs="仿宋"/>
                <w:color w:val="auto"/>
              </w:rPr>
              <w:t xml:space="preserve">量程：0~30m;</w:t>
            </w:r>
            <w:r/>
          </w:p>
          <w:p>
            <w:pPr>
              <w:jc w:val="left"/>
              <w:rPr>
                <w:rFonts w:hint="eastAsia" w:ascii="仿宋" w:hAnsi="仿宋" w:eastAsia="仿宋" w:cs="仿宋"/>
                <w:color w:val="auto"/>
              </w:rPr>
            </w:pPr>
            <w:r>
              <w:rPr>
                <w:rFonts w:hint="eastAsia" w:ascii="仿宋" w:hAnsi="仿宋" w:eastAsia="仿宋" w:cs="仿宋"/>
                <w:color w:val="auto"/>
              </w:rPr>
              <w:t xml:space="preserve">准确度：±1cm</w:t>
            </w:r>
            <w:r/>
          </w:p>
          <w:p>
            <w:pPr>
              <w:jc w:val="left"/>
              <w:rPr>
                <w:rFonts w:hint="eastAsia" w:ascii="仿宋" w:hAnsi="仿宋" w:eastAsia="仿宋" w:cs="仿宋"/>
                <w:color w:val="auto"/>
              </w:rPr>
            </w:pPr>
            <w:r>
              <w:rPr>
                <w:rFonts w:hint="eastAsia" w:ascii="仿宋" w:hAnsi="仿宋" w:eastAsia="仿宋" w:cs="仿宋"/>
                <w:color w:val="auto"/>
              </w:rPr>
              <w:t xml:space="preserve">信号频率：24GHz</w:t>
            </w:r>
            <w:r/>
          </w:p>
          <w:p>
            <w:pPr>
              <w:jc w:val="left"/>
              <w:rPr>
                <w:rFonts w:hint="eastAsia" w:ascii="仿宋" w:hAnsi="仿宋" w:eastAsia="仿宋" w:cs="仿宋"/>
                <w:color w:val="auto"/>
              </w:rPr>
            </w:pPr>
            <w:r>
              <w:rPr>
                <w:rFonts w:hint="eastAsia" w:ascii="仿宋" w:hAnsi="仿宋" w:eastAsia="仿宋" w:cs="仿宋"/>
                <w:color w:val="auto"/>
              </w:rPr>
              <w:t xml:space="preserve">工作温度：-20~+65℃</w:t>
            </w:r>
            <w:r/>
          </w:p>
          <w:p>
            <w:pPr>
              <w:jc w:val="left"/>
              <w:rPr>
                <w:rFonts w:hint="eastAsia" w:ascii="仿宋" w:hAnsi="仿宋" w:eastAsia="仿宋" w:cs="仿宋"/>
                <w:color w:val="auto"/>
              </w:rPr>
            </w:pPr>
            <w:r>
              <w:rPr>
                <w:rFonts w:hint="eastAsia" w:ascii="仿宋" w:hAnsi="仿宋" w:eastAsia="仿宋" w:cs="仿宋"/>
                <w:color w:val="auto"/>
              </w:rPr>
              <w:t xml:space="preserve">存储温度：-40~+70℃</w:t>
            </w:r>
            <w:r/>
          </w:p>
          <w:p>
            <w:pPr>
              <w:jc w:val="left"/>
              <w:rPr>
                <w:rFonts w:hint="eastAsia" w:ascii="仿宋" w:hAnsi="仿宋" w:eastAsia="仿宋" w:cs="仿宋"/>
                <w:color w:val="auto"/>
              </w:rPr>
            </w:pPr>
            <w:r>
              <w:rPr>
                <w:rFonts w:hint="eastAsia" w:ascii="仿宋" w:hAnsi="仿宋" w:eastAsia="仿宋" w:cs="仿宋"/>
                <w:color w:val="auto"/>
              </w:rPr>
              <w:t xml:space="preserve">工作湿度：≤95%</w:t>
            </w:r>
            <w:r/>
          </w:p>
          <w:p>
            <w:pPr>
              <w:jc w:val="left"/>
              <w:rPr>
                <w:rFonts w:hint="eastAsia" w:ascii="仿宋" w:hAnsi="仿宋" w:eastAsia="仿宋" w:cs="仿宋"/>
                <w:color w:val="auto"/>
              </w:rPr>
            </w:pPr>
            <w:r>
              <w:rPr>
                <w:rFonts w:hint="eastAsia" w:ascii="仿宋" w:hAnsi="仿宋" w:eastAsia="仿宋" w:cs="仿宋"/>
                <w:color w:val="auto"/>
              </w:rPr>
              <w:t xml:space="preserve">实时时钟：带实时时钟功能</w:t>
            </w:r>
            <w:r/>
          </w:p>
          <w:p>
            <w:pPr>
              <w:jc w:val="left"/>
              <w:rPr>
                <w:rFonts w:hint="eastAsia" w:ascii="仿宋" w:hAnsi="仿宋" w:eastAsia="仿宋" w:cs="仿宋"/>
                <w:color w:val="auto"/>
              </w:rPr>
            </w:pPr>
            <w:r>
              <w:rPr>
                <w:rFonts w:hint="eastAsia" w:ascii="仿宋" w:hAnsi="仿宋" w:eastAsia="仿宋" w:cs="仿宋"/>
                <w:color w:val="auto"/>
              </w:rPr>
              <w:t xml:space="preserve">历史记录：带时间标记的历史数据记录</w:t>
            </w:r>
            <w:r/>
          </w:p>
          <w:p>
            <w:pPr>
              <w:jc w:val="left"/>
              <w:rPr>
                <w:rFonts w:hint="eastAsia" w:ascii="仿宋" w:hAnsi="仿宋" w:eastAsia="仿宋" w:cs="仿宋"/>
                <w:color w:val="auto"/>
              </w:rPr>
            </w:pPr>
            <w:r>
              <w:rPr>
                <w:rFonts w:hint="eastAsia" w:ascii="仿宋" w:hAnsi="仿宋" w:eastAsia="仿宋" w:cs="仿宋"/>
                <w:color w:val="auto"/>
              </w:rPr>
              <w:t xml:space="preserve">历史事件：带时间标记的开关机、预警、报警事件记录</w:t>
            </w:r>
            <w:r/>
          </w:p>
          <w:p>
            <w:pPr>
              <w:jc w:val="left"/>
              <w:rPr>
                <w:rFonts w:hint="eastAsia" w:ascii="仿宋" w:hAnsi="仿宋" w:eastAsia="仿宋" w:cs="仿宋"/>
                <w:color w:val="auto"/>
              </w:rPr>
            </w:pPr>
            <w:r>
              <w:rPr>
                <w:rFonts w:hint="eastAsia" w:ascii="仿宋" w:hAnsi="仿宋" w:eastAsia="仿宋" w:cs="仿宋"/>
                <w:color w:val="auto"/>
              </w:rPr>
              <w:t xml:space="preserve">防护等级：符合现行国家标准《外壳防护等级（IP 代码）》GB/T 4208的相关规定，易被水淹没的设备防护等级达到 IP68，室外安装设备部分防护等级不低于IP65</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数据接入要求：支持通过 http、mqtt、tcp等协议上传数据</w:t>
            </w:r>
            <w:r/>
          </w:p>
          <w:p>
            <w:pPr>
              <w:jc w:val="left"/>
              <w:rPr>
                <w:rFonts w:hint="eastAsia" w:ascii="仿宋" w:hAnsi="仿宋" w:eastAsia="仿宋" w:cs="仿宋"/>
                <w:color w:val="auto"/>
              </w:rPr>
            </w:pPr>
            <w:r>
              <w:rPr>
                <w:rFonts w:hint="eastAsia" w:ascii="仿宋" w:hAnsi="仿宋" w:eastAsia="仿宋" w:cs="仿宋"/>
                <w:color w:val="auto"/>
              </w:rPr>
              <w:t xml:space="preserve">▲1、防护等级，IP67（投标产品具有IP67检测报告）</w:t>
            </w:r>
            <w:r/>
          </w:p>
          <w:p>
            <w:pPr>
              <w:jc w:val="left"/>
              <w:rPr>
                <w:rFonts w:hint="eastAsia" w:ascii="仿宋" w:hAnsi="仿宋" w:eastAsia="仿宋" w:cs="仿宋"/>
                <w:color w:val="auto"/>
              </w:rPr>
            </w:pPr>
            <w:r>
              <w:rPr>
                <w:rFonts w:hint="eastAsia" w:ascii="仿宋" w:hAnsi="仿宋" w:eastAsia="仿宋" w:cs="仿宋"/>
                <w:color w:val="auto"/>
              </w:rPr>
              <w:t xml:space="preserve">★2、投标产品符合GB/T 27993-2011 检测依据，具备水利部水文仪器及岩土工程仪器质量监督检验测试中心出具的CMA检测报告</w:t>
            </w:r>
            <w:r/>
          </w:p>
          <w:p>
            <w:pPr>
              <w:jc w:val="left"/>
              <w:rPr>
                <w:rFonts w:hint="eastAsia" w:ascii="仿宋" w:hAnsi="仿宋" w:eastAsia="仿宋" w:cs="仿宋"/>
                <w:color w:val="auto"/>
              </w:rPr>
            </w:pPr>
            <w:r>
              <w:rPr>
                <w:rFonts w:hint="eastAsia" w:ascii="仿宋" w:hAnsi="仿宋" w:eastAsia="仿宋" w:cs="仿宋"/>
                <w:color w:val="auto"/>
              </w:rPr>
              <w:t xml:space="preserve">★4、提供中华人民共和国制造计量器具型式批准证书</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数据接入要求：支持通过 http、mqtt、tcp等协议上传数据</w:t>
            </w:r>
            <w:r/>
          </w:p>
        </w:tc>
      </w:tr>
      <w:tr>
        <w:trPr>
          <w:jc w:val="center"/>
          <w:trHeight w:val="20"/>
        </w:trPr>
        <w:tc>
          <w:tcPr>
            <w:tcW w:w="587"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lang w:val="en-US" w:eastAsia="zh-CN"/>
              </w:rPr>
              <w:t xml:space="preserve">7</w:t>
            </w:r>
            <w:r/>
          </w:p>
        </w:tc>
        <w:tc>
          <w:tcPr>
            <w:tcW w:w="1049"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视频网络专项</w:t>
            </w:r>
            <w:r/>
          </w:p>
        </w:tc>
        <w:tc>
          <w:tcPr>
            <w:tcW w:w="3363"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带宽20兆，3年费用</w:t>
            </w:r>
            <w:r/>
          </w:p>
        </w:tc>
      </w:tr>
    </w:tbl>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2、道路专项</w:t>
      </w:r>
      <w:r/>
    </w:p>
    <w:tbl>
      <w:tblPr>
        <w:tblStyle w:val="737"/>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291"/>
        <w:gridCol w:w="1562"/>
        <w:gridCol w:w="6243"/>
      </w:tblGrid>
      <w:tr>
        <w:trPr>
          <w:trHeight w:val="20"/>
          <w:tblHeade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检测对象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425" w:type="dxa"/>
            <w:vAlign w:val="center"/>
            <w:textDirection w:val="lrTb"/>
            <w:noWrap w:val="false"/>
          </w:tcPr>
          <w:p>
            <w:pPr>
              <w:jc w:val="center"/>
              <w:widowControl/>
              <w:rPr>
                <w:rFonts w:hint="eastAsia" w:ascii="仿宋" w:hAnsi="仿宋" w:eastAsia="仿宋" w:cs="仿宋"/>
                <w:color w:val="000000"/>
                <w:szCs w:val="22"/>
              </w:rPr>
            </w:pPr>
            <w:r>
              <w:rPr>
                <w:rFonts w:hint="eastAsia" w:ascii="仿宋" w:hAnsi="仿宋" w:eastAsia="仿宋" w:cs="仿宋"/>
                <w:color w:val="000000"/>
                <w:szCs w:val="22"/>
              </w:rPr>
              <w:t xml:space="preserve">服务名称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694" w:type="dxa"/>
            <w:vAlign w:val="center"/>
            <w:textDirection w:val="lrTb"/>
            <w:noWrap w:val="false"/>
          </w:tcPr>
          <w:p>
            <w:pPr>
              <w:jc w:val="center"/>
              <w:widowControl/>
              <w:rPr>
                <w:rFonts w:hint="default" w:ascii="仿宋" w:hAnsi="仿宋" w:eastAsia="仿宋" w:cs="仿宋"/>
                <w:color w:val="000000"/>
                <w:szCs w:val="22"/>
                <w:lang w:val="en-US" w:eastAsia="zh-CN"/>
              </w:rPr>
            </w:pPr>
            <w:r>
              <w:rPr>
                <w:rFonts w:hint="eastAsia" w:ascii="仿宋" w:hAnsi="仿宋" w:eastAsia="仿宋" w:cs="仿宋"/>
                <w:color w:val="000000"/>
                <w:szCs w:val="22"/>
              </w:rPr>
              <w:t xml:space="preserve">技术指标</w:t>
            </w:r>
            <w:r>
              <w:rPr>
                <w:rFonts w:hint="eastAsia" w:ascii="仿宋" w:hAnsi="仿宋" w:eastAsia="仿宋" w:cs="仿宋"/>
                <w:color w:val="000000"/>
                <w:szCs w:val="22"/>
                <w:lang w:val="en-US" w:eastAsia="zh-CN"/>
              </w:rPr>
              <w:t xml:space="preserve">及服务要求</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道路排水管网</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425" w:type="dxa"/>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CCTV检测（含清淤）</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694" w:type="dxa"/>
            <w:vAlign w:val="center"/>
            <w:textDirection w:val="lrTb"/>
            <w:noWrap w:val="false"/>
          </w:tcPr>
          <w:p>
            <w:pPr>
              <w:jc w:val="left"/>
              <w:widowControl/>
              <w:rPr>
                <w:rFonts w:hint="default" w:ascii="仿宋" w:hAnsi="仿宋" w:eastAsia="仿宋" w:cs="仿宋"/>
                <w:color w:val="000000"/>
                <w:szCs w:val="22"/>
                <w:highlight w:val="none"/>
                <w:lang w:val="en-US" w:eastAsia="zh-CN"/>
              </w:rPr>
            </w:pPr>
            <w:r>
              <w:rPr>
                <w:rFonts w:hint="eastAsia" w:ascii="仿宋" w:hAnsi="仿宋" w:eastAsia="仿宋" w:cs="仿宋"/>
                <w:color w:val="000000"/>
                <w:szCs w:val="22"/>
                <w:highlight w:val="none"/>
              </w:rPr>
              <w:t xml:space="preserve">适应管径： DN300-DN1500；</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爬坡能力：≥5度；</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密封性：需具备防水、防污的坚固结构；</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摄像头分辨率：1080P以上；</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光源：配备可调节亮度的灯光，确保黑暗环境下的清晰成像；</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旋转功能：支持360°全方位观测；</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线缆长度：标准为120m，需具备长度计量功能以准确定位缺陷；</w:t>
            </w:r>
            <w:r/>
          </w:p>
          <w:p>
            <w:pPr>
              <w:jc w:val="left"/>
              <w:widowControl/>
              <w:rPr>
                <w:rFonts w:hint="eastAsia" w:ascii="仿宋" w:hAnsi="仿宋" w:eastAsia="仿宋" w:cs="仿宋"/>
                <w:color w:val="000000"/>
                <w:szCs w:val="22"/>
                <w:highlight w:val="none"/>
              </w:rPr>
            </w:pPr>
            <w:r>
              <w:rPr>
                <w:rFonts w:hint="eastAsia" w:ascii="仿宋" w:hAnsi="仿宋" w:eastAsia="仿宋" w:cs="仿宋"/>
                <w:color w:val="000000"/>
                <w:szCs w:val="22"/>
                <w:highlight w:val="none"/>
              </w:rPr>
              <w:t xml:space="preserve">报告生成：需包含缺陷位置、类型、尺寸等详细信息。</w:t>
            </w:r>
            <w:r/>
          </w:p>
        </w:tc>
      </w:tr>
      <w:tr>
        <w:trPr>
          <w:trHeight w:val="2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177" w:type="dxa"/>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themeColor="text1"/>
                <w:highlight w:val="none"/>
                <w14:textFill>
                  <w14:solidFill>
                    <w14:schemeClr w14:val="tx1"/>
                  </w14:solidFill>
                </w14:textFill>
              </w:rPr>
              <w:t xml:space="preserve">道路空洞</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1425" w:type="dxa"/>
            <w:vAlign w:val="center"/>
            <w:textDirection w:val="lrTb"/>
            <w:noWrap w:val="false"/>
          </w:tcPr>
          <w:p>
            <w:pPr>
              <w:jc w:val="center"/>
              <w:widowControl/>
              <w:rPr>
                <w:rFonts w:hint="eastAsia" w:ascii="仿宋" w:hAnsi="仿宋" w:eastAsia="仿宋" w:cs="仿宋"/>
                <w:color w:val="000000"/>
                <w:szCs w:val="22"/>
                <w:highlight w:val="none"/>
              </w:rPr>
            </w:pPr>
            <w:r>
              <w:rPr>
                <w:rFonts w:hint="eastAsia" w:ascii="仿宋" w:hAnsi="仿宋" w:eastAsia="仿宋" w:cs="仿宋"/>
                <w:color w:val="000000" w:themeColor="text1"/>
                <w:highlight w:val="none"/>
                <w14:textFill>
                  <w14:solidFill>
                    <w14:schemeClr w14:val="tx1"/>
                  </w14:solidFill>
                </w14:textFill>
              </w:rPr>
              <w:t xml:space="preserve">三维地质探地雷达</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right w:w="108" w:type="dxa"/>
            </w:tcMar>
            <w:tcW w:w="5694" w:type="dxa"/>
            <w:textDirection w:val="lrTb"/>
            <w:noWrap w:val="false"/>
          </w:tcPr>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雷达主机：探测深度：0~5m</w:t>
            </w:r>
            <w:r/>
          </w:p>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采用双频组合式雷达，低频天线的中心频率范围为150MHz~200MHz之间，高频天线的中心频率范围为400MHz~600MHz之间；</w:t>
            </w:r>
            <w:r/>
          </w:p>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通道：不少于18个通道；</w:t>
            </w:r>
            <w:r/>
          </w:p>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脉冲重复频率：不低于160KHz；</w:t>
            </w:r>
            <w:r/>
          </w:p>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数据位数：≥16bit；</w:t>
            </w:r>
            <w:r/>
          </w:p>
          <w:p>
            <w:pPr>
              <w:pStyle w:val="973"/>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外接高精度，可连接北斗系统定位；</w:t>
            </w:r>
            <w:r/>
          </w:p>
          <w:p>
            <w:pPr>
              <w:widowControl/>
              <w:rPr>
                <w:rFonts w:hint="eastAsia" w:ascii="仿宋" w:hAnsi="仿宋" w:eastAsia="仿宋" w:cs="仿宋"/>
                <w:color w:val="000000"/>
                <w:szCs w:val="22"/>
                <w:highlight w:val="none"/>
              </w:rPr>
            </w:pPr>
            <w:r>
              <w:rPr>
                <w:rFonts w:hint="eastAsia" w:ascii="仿宋" w:hAnsi="仿宋" w:eastAsia="仿宋" w:cs="仿宋"/>
                <w:color w:val="000000" w:themeColor="text1"/>
                <w:sz w:val="24"/>
                <w:szCs w:val="24"/>
                <w:highlight w:val="none"/>
                <w14:textFill>
                  <w14:solidFill>
                    <w14:schemeClr w14:val="tx1"/>
                  </w14:solidFill>
                </w14:textFill>
              </w:rPr>
              <w:t xml:space="preserve">配备“数据处理与解译软件”，可对采集的雷达回波数据进行处理与分析，圈定并判定引起道路塌陷的空洞、脱空等安全隐患。</w:t>
            </w:r>
            <w:r/>
          </w:p>
        </w:tc>
      </w:tr>
    </w:tbl>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3、桥梁专项</w:t>
      </w:r>
      <w:r/>
    </w:p>
    <w:tbl>
      <w:tblPr>
        <w:tblStyle w:val="7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2"/>
        <w:gridCol w:w="1349"/>
        <w:gridCol w:w="7325"/>
      </w:tblGrid>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序号</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设备名称</w:t>
            </w:r>
            <w:r/>
          </w:p>
        </w:tc>
        <w:tc>
          <w:tcPr>
            <w:tcW w:w="4025"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技术参数要求</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1</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温湿度计</w:t>
            </w:r>
            <w:r/>
          </w:p>
        </w:tc>
        <w:tc>
          <w:tcPr>
            <w:tcW w:w="402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温度量程：-40℃~+120℃</w:t>
            </w:r>
            <w:r>
              <w:rPr>
                <w:rFonts w:hint="eastAsia" w:ascii="仿宋" w:hAnsi="仿宋" w:eastAsia="仿宋" w:cs="仿宋"/>
              </w:rPr>
              <w:br/>
            </w:r>
            <w:r>
              <w:rPr>
                <w:rFonts w:hint="eastAsia" w:ascii="仿宋" w:hAnsi="仿宋" w:eastAsia="仿宋" w:cs="仿宋"/>
              </w:rPr>
              <w:t xml:space="preserve">温度允许最大误差：±0.5℃</w:t>
            </w:r>
            <w:r>
              <w:rPr>
                <w:rFonts w:hint="eastAsia" w:ascii="仿宋" w:hAnsi="仿宋" w:eastAsia="仿宋" w:cs="仿宋"/>
              </w:rPr>
              <w:br/>
            </w:r>
            <w:r>
              <w:rPr>
                <w:rFonts w:hint="eastAsia" w:ascii="仿宋" w:hAnsi="仿宋" w:eastAsia="仿宋" w:cs="仿宋"/>
              </w:rPr>
              <w:t xml:space="preserve">温度分辨力：0.01℃</w:t>
            </w:r>
            <w:r>
              <w:rPr>
                <w:rFonts w:hint="eastAsia" w:ascii="仿宋" w:hAnsi="仿宋" w:eastAsia="仿宋" w:cs="仿宋"/>
              </w:rPr>
              <w:br/>
            </w:r>
            <w:r>
              <w:rPr>
                <w:rFonts w:hint="eastAsia" w:ascii="仿宋" w:hAnsi="仿宋" w:eastAsia="仿宋" w:cs="仿宋"/>
              </w:rPr>
              <w:t xml:space="preserve">湿度量程：0 ~ 100%RH</w:t>
            </w:r>
            <w:r>
              <w:rPr>
                <w:rFonts w:hint="eastAsia" w:ascii="仿宋" w:hAnsi="仿宋" w:eastAsia="仿宋" w:cs="仿宋"/>
              </w:rPr>
              <w:br/>
            </w:r>
            <w:r>
              <w:rPr>
                <w:rFonts w:hint="eastAsia" w:ascii="仿宋" w:hAnsi="仿宋" w:eastAsia="仿宋" w:cs="仿宋"/>
              </w:rPr>
              <w:t xml:space="preserve">湿度允许最大误差：±2%RH</w:t>
            </w:r>
            <w:r>
              <w:rPr>
                <w:rFonts w:hint="eastAsia" w:ascii="仿宋" w:hAnsi="仿宋" w:eastAsia="仿宋" w:cs="仿宋"/>
              </w:rPr>
              <w:br/>
            </w:r>
            <w:r>
              <w:rPr>
                <w:rFonts w:hint="eastAsia" w:ascii="仿宋" w:hAnsi="仿宋" w:eastAsia="仿宋" w:cs="仿宋"/>
              </w:rPr>
              <w:t xml:space="preserve">输出信号：支持RS485、modbus输出</w:t>
            </w:r>
            <w:r>
              <w:rPr>
                <w:rFonts w:hint="eastAsia" w:ascii="仿宋" w:hAnsi="仿宋" w:eastAsia="仿宋" w:cs="仿宋"/>
              </w:rPr>
              <w:br/>
            </w:r>
            <w:r>
              <w:rPr>
                <w:rFonts w:hint="eastAsia" w:ascii="仿宋" w:hAnsi="仿宋" w:eastAsia="仿宋" w:cs="仿宋"/>
              </w:rPr>
              <w:t xml:space="preserve">防护等级：IP65</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2</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温度计</w:t>
            </w:r>
            <w:r/>
          </w:p>
        </w:tc>
        <w:tc>
          <w:tcPr>
            <w:tcW w:w="402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温度量程：-40℃~+80℃</w:t>
            </w:r>
            <w:r>
              <w:rPr>
                <w:rFonts w:hint="eastAsia" w:ascii="仿宋" w:hAnsi="仿宋" w:eastAsia="仿宋" w:cs="仿宋"/>
              </w:rPr>
              <w:br/>
            </w:r>
            <w:r>
              <w:rPr>
                <w:rFonts w:hint="eastAsia" w:ascii="仿宋" w:hAnsi="仿宋" w:eastAsia="仿宋" w:cs="仿宋"/>
              </w:rPr>
              <w:t xml:space="preserve">温度允许最大误差：±0.3℃</w:t>
            </w:r>
            <w:r>
              <w:rPr>
                <w:rFonts w:hint="eastAsia" w:ascii="仿宋" w:hAnsi="仿宋" w:eastAsia="仿宋" w:cs="仿宋"/>
              </w:rPr>
              <w:br/>
            </w:r>
            <w:r>
              <w:rPr>
                <w:rFonts w:hint="eastAsia" w:ascii="仿宋" w:hAnsi="仿宋" w:eastAsia="仿宋" w:cs="仿宋"/>
              </w:rPr>
              <w:t xml:space="preserve">温度分辨力：0.01℃</w:t>
            </w:r>
            <w:r>
              <w:rPr>
                <w:rFonts w:hint="eastAsia" w:ascii="仿宋" w:hAnsi="仿宋" w:eastAsia="仿宋" w:cs="仿宋"/>
              </w:rPr>
              <w:br/>
            </w:r>
            <w:r>
              <w:rPr>
                <w:rFonts w:hint="eastAsia" w:ascii="仿宋" w:hAnsi="仿宋" w:eastAsia="仿宋" w:cs="仿宋"/>
              </w:rPr>
              <w:t xml:space="preserve">输出信号：支持RS485、modbus输出</w:t>
            </w:r>
            <w:r>
              <w:rPr>
                <w:rFonts w:hint="eastAsia" w:ascii="仿宋" w:hAnsi="仿宋" w:eastAsia="仿宋" w:cs="仿宋"/>
              </w:rPr>
              <w:br/>
            </w:r>
            <w:r>
              <w:rPr>
                <w:rFonts w:hint="eastAsia" w:ascii="仿宋" w:hAnsi="仿宋" w:eastAsia="仿宋" w:cs="仿宋"/>
              </w:rPr>
              <w:t xml:space="preserve">防护等级：IP65</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3</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光电挠度仪</w:t>
            </w:r>
            <w:r/>
          </w:p>
        </w:tc>
        <w:tc>
          <w:tcPr>
            <w:tcW w:w="4025"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测量方向：竖向与横向位移</w:t>
            </w:r>
            <w:r/>
          </w:p>
          <w:p>
            <w:pPr>
              <w:jc w:val="left"/>
              <w:rPr>
                <w:rFonts w:hint="eastAsia" w:ascii="仿宋" w:hAnsi="仿宋" w:eastAsia="仿宋" w:cs="仿宋"/>
                <w:color w:val="auto"/>
              </w:rPr>
            </w:pPr>
            <w:r>
              <w:rPr>
                <w:rFonts w:hint="eastAsia" w:ascii="仿宋" w:hAnsi="仿宋" w:eastAsia="仿宋" w:cs="仿宋"/>
                <w:color w:val="auto"/>
              </w:rPr>
              <w:t xml:space="preserve">测量方式：电动调焦测量                                                                                              ▲补光方式：内置同轴、功率可调（提供具有CMA或CNAS标识的第三方机构的检测报告复印件加盖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兼容靶标数：1000个</w:t>
            </w:r>
            <w:r/>
          </w:p>
          <w:p>
            <w:pPr>
              <w:jc w:val="left"/>
              <w:rPr>
                <w:rFonts w:hint="eastAsia" w:ascii="仿宋" w:hAnsi="仿宋" w:eastAsia="仿宋" w:cs="仿宋"/>
                <w:color w:val="auto"/>
              </w:rPr>
            </w:pPr>
            <w:r>
              <w:rPr>
                <w:rFonts w:hint="eastAsia" w:ascii="仿宋" w:hAnsi="仿宋" w:eastAsia="仿宋" w:cs="仿宋"/>
                <w:color w:val="auto"/>
              </w:rPr>
              <w:t xml:space="preserve">采样率：1Hz（最高30HZ）</w:t>
            </w:r>
            <w:r/>
          </w:p>
          <w:p>
            <w:pPr>
              <w:jc w:val="left"/>
              <w:rPr>
                <w:rFonts w:hint="eastAsia" w:ascii="仿宋" w:hAnsi="仿宋" w:eastAsia="仿宋" w:cs="仿宋"/>
                <w:color w:val="auto"/>
              </w:rPr>
            </w:pPr>
            <w:r>
              <w:rPr>
                <w:rFonts w:hint="eastAsia" w:ascii="仿宋" w:hAnsi="仿宋" w:eastAsia="仿宋" w:cs="仿宋"/>
                <w:color w:val="auto"/>
              </w:rPr>
              <w:t xml:space="preserve">最远监测距离：300 米</w:t>
            </w:r>
            <w:r/>
          </w:p>
          <w:p>
            <w:pPr>
              <w:jc w:val="left"/>
              <w:rPr>
                <w:rFonts w:hint="eastAsia" w:ascii="仿宋" w:hAnsi="仿宋" w:eastAsia="仿宋" w:cs="仿宋"/>
                <w:color w:val="auto"/>
              </w:rPr>
            </w:pPr>
            <w:r>
              <w:rPr>
                <w:rFonts w:hint="eastAsia" w:ascii="仿宋" w:hAnsi="仿宋" w:eastAsia="仿宋" w:cs="仿宋"/>
                <w:color w:val="auto"/>
              </w:rPr>
              <w:t xml:space="preserve">测量允许最大误差：0~50 米：±0.2mm；50~200 米：±1mm</w:t>
            </w:r>
            <w:r/>
          </w:p>
          <w:p>
            <w:pPr>
              <w:jc w:val="left"/>
              <w:rPr>
                <w:rFonts w:hint="eastAsia" w:ascii="仿宋" w:hAnsi="仿宋" w:eastAsia="仿宋" w:cs="仿宋"/>
                <w:color w:val="auto"/>
              </w:rPr>
            </w:pPr>
            <w:r>
              <w:rPr>
                <w:rFonts w:hint="eastAsia" w:ascii="仿宋" w:hAnsi="仿宋" w:eastAsia="仿宋" w:cs="仿宋"/>
                <w:color w:val="auto"/>
              </w:rPr>
              <w:t xml:space="preserve">靶标识别：AI智能识别框选</w:t>
            </w:r>
            <w:r/>
          </w:p>
          <w:p>
            <w:pPr>
              <w:jc w:val="left"/>
              <w:rPr>
                <w:rFonts w:hint="eastAsia" w:ascii="仿宋" w:hAnsi="仿宋" w:eastAsia="仿宋" w:cs="仿宋"/>
                <w:color w:val="auto"/>
              </w:rPr>
            </w:pPr>
            <w:r>
              <w:rPr>
                <w:rFonts w:hint="eastAsia" w:ascii="仿宋" w:hAnsi="仿宋" w:eastAsia="仿宋" w:cs="仿宋"/>
                <w:color w:val="auto"/>
              </w:rPr>
              <w:t xml:space="preserve">标定方式：自动标定，无需标定靶</w:t>
            </w:r>
            <w:r/>
          </w:p>
          <w:p>
            <w:pPr>
              <w:jc w:val="left"/>
              <w:rPr>
                <w:rFonts w:hint="eastAsia" w:ascii="仿宋" w:hAnsi="仿宋" w:eastAsia="仿宋" w:cs="仿宋"/>
                <w:color w:val="auto"/>
              </w:rPr>
            </w:pPr>
            <w:r>
              <w:rPr>
                <w:rFonts w:hint="eastAsia" w:ascii="仿宋" w:hAnsi="仿宋" w:eastAsia="仿宋" w:cs="仿宋"/>
                <w:color w:val="auto"/>
              </w:rPr>
              <w:t xml:space="preserve">网络：4G和WIFI均可</w:t>
            </w:r>
            <w:r/>
          </w:p>
          <w:p>
            <w:pPr>
              <w:jc w:val="left"/>
              <w:rPr>
                <w:rFonts w:hint="eastAsia" w:ascii="仿宋" w:hAnsi="仿宋" w:eastAsia="仿宋" w:cs="仿宋"/>
                <w:color w:val="auto"/>
              </w:rPr>
            </w:pPr>
            <w:r>
              <w:rPr>
                <w:rFonts w:hint="eastAsia" w:ascii="仿宋" w:hAnsi="仿宋" w:eastAsia="仿宋" w:cs="仿宋"/>
                <w:color w:val="auto"/>
              </w:rPr>
              <w:t xml:space="preserve">存储：内置TF卡，至少128G</w:t>
            </w:r>
            <w:r/>
          </w:p>
          <w:p>
            <w:pPr>
              <w:jc w:val="left"/>
              <w:rPr>
                <w:rFonts w:hint="eastAsia" w:ascii="仿宋" w:hAnsi="仿宋" w:eastAsia="仿宋" w:cs="仿宋"/>
                <w:color w:val="auto"/>
              </w:rPr>
            </w:pPr>
            <w:r>
              <w:rPr>
                <w:rFonts w:hint="eastAsia" w:ascii="仿宋" w:hAnsi="仿宋" w:eastAsia="仿宋" w:cs="仿宋"/>
                <w:color w:val="auto"/>
              </w:rPr>
              <w:t xml:space="preserve">防护等级：主机IP67                                                                                                     支持数据本地存储(1T); 485、有/无线网络传输。</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 TCP/IP，MQTT 等多种通讯协议; MODBUS、JSON、Protobuf 多种传输格式;CA 加密;支持断网数据自存储，待通网后自动发送断网数据  （提供具有CMA或CNAS标识的第三方机构的检测报告复印件加盖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                                                                                     ▲节能模式:支持主机与多靶标同步通电，待测量完毕后自动进入节能状态（提供具有CMA或CNAS标识的第三方机构的检测报告复印件加盖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4</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标靶</w:t>
            </w:r>
            <w:r/>
          </w:p>
        </w:tc>
        <w:tc>
          <w:tcPr>
            <w:tcW w:w="4025" w:type="pct"/>
            <w:vAlign w:val="center"/>
            <w:textDirection w:val="lrTb"/>
            <w:noWrap/>
          </w:tcPr>
          <w:p>
            <w:pPr>
              <w:jc w:val="left"/>
              <w:rPr>
                <w:rFonts w:hint="eastAsia" w:ascii="仿宋" w:hAnsi="仿宋" w:eastAsia="仿宋" w:cs="仿宋"/>
                <w:color w:val="auto"/>
              </w:rPr>
            </w:pPr>
            <w:r>
              <w:rPr>
                <w:rFonts w:hint="eastAsia" w:ascii="仿宋" w:hAnsi="仿宋" w:eastAsia="仿宋" w:cs="仿宋"/>
                <w:color w:val="auto"/>
              </w:rPr>
              <w:t xml:space="preserve">标靶尺寸大小满足位移观测需求，材质能够抵御日晒、雨淋等环境条件，能够稳定安装，尺寸温度稳定性高，标靶精度需与位移监测设备的测量精度相匹配。</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5</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振弦式应变计（带温度）</w:t>
            </w:r>
            <w:r/>
          </w:p>
        </w:tc>
        <w:tc>
          <w:tcPr>
            <w:tcW w:w="4025"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量程：3000με</w:t>
            </w:r>
            <w:r/>
          </w:p>
          <w:p>
            <w:pPr>
              <w:jc w:val="left"/>
              <w:rPr>
                <w:rFonts w:hint="eastAsia" w:ascii="仿宋" w:hAnsi="仿宋" w:eastAsia="仿宋" w:cs="仿宋"/>
                <w:color w:val="auto"/>
              </w:rPr>
            </w:pPr>
            <w:r>
              <w:rPr>
                <w:rFonts w:hint="eastAsia" w:ascii="仿宋" w:hAnsi="仿宋" w:eastAsia="仿宋" w:cs="仿宋"/>
                <w:color w:val="auto"/>
              </w:rPr>
              <w:t xml:space="preserve">允许最大误差：0.1%FS</w:t>
            </w:r>
            <w:r/>
          </w:p>
          <w:p>
            <w:pPr>
              <w:jc w:val="left"/>
              <w:rPr>
                <w:rFonts w:hint="eastAsia" w:ascii="仿宋" w:hAnsi="仿宋" w:eastAsia="仿宋" w:cs="仿宋"/>
                <w:color w:val="auto"/>
              </w:rPr>
            </w:pPr>
            <w:r>
              <w:rPr>
                <w:rFonts w:hint="eastAsia" w:ascii="仿宋" w:hAnsi="仿宋" w:eastAsia="仿宋" w:cs="仿宋"/>
                <w:color w:val="auto"/>
              </w:rPr>
              <w:t xml:space="preserve">灵敏度：1µε</w:t>
            </w:r>
            <w:r/>
          </w:p>
          <w:p>
            <w:pPr>
              <w:jc w:val="left"/>
              <w:rPr>
                <w:rFonts w:hint="eastAsia" w:ascii="仿宋" w:hAnsi="仿宋" w:eastAsia="仿宋" w:cs="仿宋"/>
                <w:color w:val="auto"/>
              </w:rPr>
            </w:pPr>
            <w:r>
              <w:rPr>
                <w:rFonts w:hint="eastAsia" w:ascii="仿宋" w:hAnsi="仿宋" w:eastAsia="仿宋" w:cs="仿宋"/>
                <w:color w:val="auto"/>
              </w:rPr>
              <w:t xml:space="preserve">测温精度：±1℃</w:t>
            </w:r>
            <w:r/>
          </w:p>
          <w:p>
            <w:pPr>
              <w:jc w:val="left"/>
              <w:rPr>
                <w:rFonts w:hint="eastAsia" w:ascii="仿宋" w:hAnsi="仿宋" w:eastAsia="仿宋" w:cs="仿宋"/>
                <w:color w:val="auto"/>
              </w:rPr>
            </w:pPr>
            <w:r>
              <w:rPr>
                <w:rFonts w:hint="eastAsia" w:ascii="仿宋" w:hAnsi="仿宋" w:eastAsia="仿宋" w:cs="仿宋"/>
                <w:color w:val="auto"/>
              </w:rPr>
              <w:t xml:space="preserve">标距：150mm</w:t>
            </w:r>
            <w:r/>
          </w:p>
          <w:p>
            <w:pPr>
              <w:jc w:val="left"/>
              <w:rPr>
                <w:rFonts w:hint="eastAsia" w:ascii="仿宋" w:hAnsi="仿宋" w:eastAsia="仿宋" w:cs="仿宋"/>
                <w:color w:val="auto"/>
              </w:rPr>
            </w:pPr>
            <w:r>
              <w:rPr>
                <w:rFonts w:hint="eastAsia" w:ascii="仿宋" w:hAnsi="仿宋" w:eastAsia="仿宋" w:cs="仿宋"/>
                <w:color w:val="auto"/>
              </w:rPr>
              <w:t xml:space="preserve">▲超 量 程：1.2×额定量程（提供具有CMA或CNAS标识的第三方机构的检测报告复印件加盖投标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耐 水 压：0.1MPa</w:t>
            </w:r>
            <w:r/>
          </w:p>
          <w:p>
            <w:pPr>
              <w:jc w:val="left"/>
              <w:rPr>
                <w:rFonts w:hint="eastAsia" w:ascii="仿宋" w:hAnsi="仿宋" w:eastAsia="仿宋" w:cs="仿宋"/>
                <w:color w:val="auto"/>
              </w:rPr>
            </w:pPr>
            <w:r>
              <w:rPr>
                <w:rFonts w:hint="eastAsia" w:ascii="仿宋" w:hAnsi="仿宋" w:eastAsia="仿宋" w:cs="仿宋"/>
                <w:color w:val="auto"/>
              </w:rPr>
              <w:t xml:space="preserve">防护等级：IP65 </w:t>
            </w:r>
            <w:r/>
          </w:p>
          <w:p>
            <w:pPr>
              <w:jc w:val="left"/>
              <w:rPr>
                <w:rFonts w:hint="eastAsia" w:ascii="仿宋" w:hAnsi="仿宋" w:eastAsia="仿宋" w:cs="仿宋"/>
                <w:color w:val="auto"/>
              </w:rPr>
            </w:pPr>
            <w:r>
              <w:rPr>
                <w:rFonts w:hint="eastAsia" w:ascii="仿宋" w:hAnsi="仿宋" w:eastAsia="仿宋" w:cs="仿宋"/>
                <w:color w:val="auto"/>
              </w:rPr>
              <w:t xml:space="preserve">数据接入要求：支持通过 http、mqtt、tcp等协议上传数据  </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6</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索力计</w:t>
            </w:r>
            <w:r/>
          </w:p>
        </w:tc>
        <w:tc>
          <w:tcPr>
            <w:tcW w:w="402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频率范围：0.5~50Hz(默认)，其它范围可调</w:t>
            </w:r>
            <w:r>
              <w:rPr>
                <w:rFonts w:hint="eastAsia" w:ascii="仿宋" w:hAnsi="仿宋" w:eastAsia="仿宋" w:cs="仿宋"/>
              </w:rPr>
              <w:br/>
            </w:r>
            <w:r>
              <w:rPr>
                <w:rFonts w:hint="eastAsia" w:ascii="仿宋" w:hAnsi="仿宋" w:eastAsia="仿宋" w:cs="仿宋"/>
              </w:rPr>
              <w:t xml:space="preserve">测量轴：XYZ三轴测量</w:t>
            </w:r>
            <w:r>
              <w:rPr>
                <w:rFonts w:hint="eastAsia" w:ascii="仿宋" w:hAnsi="仿宋" w:eastAsia="仿宋" w:cs="仿宋"/>
              </w:rPr>
              <w:br/>
            </w:r>
            <w:r>
              <w:rPr>
                <w:rFonts w:hint="eastAsia" w:ascii="仿宋" w:hAnsi="仿宋" w:eastAsia="仿宋" w:cs="仿宋"/>
              </w:rPr>
              <w:t xml:space="preserve">量程：±2g</w:t>
            </w:r>
            <w:r>
              <w:rPr>
                <w:rFonts w:hint="eastAsia" w:ascii="仿宋" w:hAnsi="仿宋" w:eastAsia="仿宋" w:cs="仿宋"/>
              </w:rPr>
              <w:br/>
            </w:r>
            <w:r>
              <w:rPr>
                <w:rFonts w:hint="eastAsia" w:ascii="仿宋" w:hAnsi="仿宋" w:eastAsia="仿宋" w:cs="仿宋"/>
              </w:rPr>
              <w:t xml:space="preserve">误差：＜0.002g</w:t>
            </w:r>
            <w:r>
              <w:rPr>
                <w:rFonts w:hint="eastAsia" w:ascii="仿宋" w:hAnsi="仿宋" w:eastAsia="仿宋" w:cs="仿宋"/>
              </w:rPr>
              <w:br/>
            </w:r>
            <w:r>
              <w:rPr>
                <w:rFonts w:hint="eastAsia" w:ascii="仿宋" w:hAnsi="仿宋" w:eastAsia="仿宋" w:cs="仿宋"/>
              </w:rPr>
              <w:t xml:space="preserve">角速度量程：±250°/s，可调</w:t>
            </w:r>
            <w:r>
              <w:rPr>
                <w:rFonts w:hint="eastAsia" w:ascii="仿宋" w:hAnsi="仿宋" w:eastAsia="仿宋" w:cs="仿宋"/>
              </w:rPr>
              <w:br/>
            </w:r>
            <w:r>
              <w:rPr>
                <w:rFonts w:hint="eastAsia" w:ascii="仿宋" w:hAnsi="仿宋" w:eastAsia="仿宋" w:cs="仿宋"/>
              </w:rPr>
              <w:t xml:space="preserve">角速度分辨力：0.0076 °/s@±250</w:t>
            </w:r>
            <w:r>
              <w:rPr>
                <w:rFonts w:hint="eastAsia" w:ascii="仿宋" w:hAnsi="仿宋" w:eastAsia="仿宋" w:cs="仿宋"/>
              </w:rPr>
              <w:br/>
            </w:r>
            <w:r>
              <w:rPr>
                <w:rFonts w:hint="eastAsia" w:ascii="仿宋" w:hAnsi="仿宋" w:eastAsia="仿宋" w:cs="仿宋"/>
              </w:rPr>
              <w:t xml:space="preserve">角速度精度：±0.08 °/s RMS</w:t>
            </w:r>
            <w:r>
              <w:rPr>
                <w:rFonts w:hint="eastAsia" w:ascii="仿宋" w:hAnsi="仿宋" w:eastAsia="仿宋" w:cs="仿宋"/>
              </w:rPr>
              <w:br/>
            </w:r>
            <w:r>
              <w:rPr>
                <w:rFonts w:hint="eastAsia" w:ascii="仿宋" w:hAnsi="仿宋" w:eastAsia="仿宋" w:cs="仿宋"/>
              </w:rPr>
              <w:t xml:space="preserve">采样/上传速率 ：100Hz(默认)，50/100/200Hz可调，三轴 </w:t>
            </w:r>
            <w:r>
              <w:rPr>
                <w:rFonts w:hint="eastAsia" w:ascii="仿宋" w:hAnsi="仿宋" w:eastAsia="仿宋" w:cs="仿宋"/>
              </w:rPr>
              <w:br/>
            </w:r>
            <w:r>
              <w:rPr>
                <w:rFonts w:hint="eastAsia" w:ascii="仿宋" w:hAnsi="仿宋" w:eastAsia="仿宋" w:cs="仿宋"/>
              </w:rPr>
              <w:t xml:space="preserve">温度补偿：自带</w:t>
            </w:r>
            <w:r>
              <w:rPr>
                <w:rFonts w:hint="eastAsia" w:ascii="仿宋" w:hAnsi="仿宋" w:eastAsia="仿宋" w:cs="仿宋"/>
              </w:rPr>
              <w:br/>
            </w:r>
            <w:r>
              <w:rPr>
                <w:rFonts w:hint="eastAsia" w:ascii="仿宋" w:hAnsi="仿宋" w:eastAsia="仿宋" w:cs="仿宋"/>
              </w:rPr>
              <w:t xml:space="preserve">联网方式：支持4G、5G等多种通信模块</w:t>
            </w:r>
            <w:r>
              <w:rPr>
                <w:rFonts w:hint="eastAsia" w:ascii="仿宋" w:hAnsi="仿宋" w:eastAsia="仿宋" w:cs="仿宋"/>
              </w:rPr>
              <w:br/>
            </w:r>
            <w:r>
              <w:rPr>
                <w:rFonts w:hint="eastAsia" w:ascii="仿宋" w:hAnsi="仿宋" w:eastAsia="仿宋" w:cs="仿宋"/>
              </w:rPr>
              <w:t xml:space="preserve">供电：内置电池（自带太阳能充电）</w:t>
            </w:r>
            <w:r>
              <w:rPr>
                <w:rFonts w:hint="eastAsia" w:ascii="仿宋" w:hAnsi="仿宋" w:eastAsia="仿宋" w:cs="仿宋"/>
              </w:rPr>
              <w:br/>
            </w:r>
            <w:r>
              <w:rPr>
                <w:rFonts w:hint="eastAsia" w:ascii="仿宋" w:hAnsi="仿宋" w:eastAsia="仿宋" w:cs="仿宋"/>
              </w:rPr>
              <w:t xml:space="preserve">防护等级：IP65 </w:t>
            </w:r>
            <w:r>
              <w:rPr>
                <w:rFonts w:hint="eastAsia" w:ascii="仿宋" w:hAnsi="仿宋" w:eastAsia="仿宋" w:cs="仿宋"/>
              </w:rPr>
              <w:br/>
            </w:r>
            <w:r>
              <w:rPr>
                <w:rFonts w:hint="eastAsia" w:ascii="仿宋" w:hAnsi="仿宋" w:eastAsia="仿宋" w:cs="仿宋"/>
              </w:rPr>
              <w:t xml:space="preserve">数据接入要求：支持通过 http、mqtt、tcp等协议上传数据           </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7</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加速度计</w:t>
            </w:r>
            <w:r/>
          </w:p>
        </w:tc>
        <w:tc>
          <w:tcPr>
            <w:tcW w:w="402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测量轴：XYZ三轴测量</w:t>
            </w:r>
            <w:r>
              <w:rPr>
                <w:rFonts w:hint="eastAsia" w:ascii="仿宋" w:hAnsi="仿宋" w:eastAsia="仿宋" w:cs="仿宋"/>
              </w:rPr>
              <w:br/>
            </w:r>
            <w:r>
              <w:rPr>
                <w:rFonts w:hint="eastAsia" w:ascii="仿宋" w:hAnsi="仿宋" w:eastAsia="仿宋" w:cs="仿宋"/>
              </w:rPr>
              <w:t xml:space="preserve">量程：±2g</w:t>
            </w:r>
            <w:r>
              <w:rPr>
                <w:rFonts w:hint="eastAsia" w:ascii="仿宋" w:hAnsi="仿宋" w:eastAsia="仿宋" w:cs="仿宋"/>
              </w:rPr>
              <w:br/>
            </w:r>
            <w:r>
              <w:rPr>
                <w:rFonts w:hint="eastAsia" w:ascii="仿宋" w:hAnsi="仿宋" w:eastAsia="仿宋" w:cs="仿宋"/>
              </w:rPr>
              <w:t xml:space="preserve">允许最大误差：1mg</w:t>
            </w:r>
            <w:r>
              <w:rPr>
                <w:rFonts w:hint="eastAsia" w:ascii="仿宋" w:hAnsi="仿宋" w:eastAsia="仿宋" w:cs="仿宋"/>
              </w:rPr>
              <w:br/>
            </w:r>
            <w:r>
              <w:rPr>
                <w:rFonts w:hint="eastAsia" w:ascii="仿宋" w:hAnsi="仿宋" w:eastAsia="仿宋" w:cs="仿宋"/>
              </w:rPr>
              <w:t xml:space="preserve">输出信号：支持RS485、modbus输出</w:t>
            </w:r>
            <w:r>
              <w:rPr>
                <w:rFonts w:hint="eastAsia" w:ascii="仿宋" w:hAnsi="仿宋" w:eastAsia="仿宋" w:cs="仿宋"/>
              </w:rPr>
              <w:br/>
            </w:r>
            <w:r>
              <w:rPr>
                <w:rFonts w:hint="eastAsia" w:ascii="仿宋" w:hAnsi="仿宋" w:eastAsia="仿宋" w:cs="仿宋"/>
              </w:rPr>
              <w:t xml:space="preserve">过载能力：200%FS</w:t>
            </w:r>
            <w:r>
              <w:rPr>
                <w:rFonts w:hint="eastAsia" w:ascii="仿宋" w:hAnsi="仿宋" w:eastAsia="仿宋" w:cs="仿宋"/>
              </w:rPr>
              <w:br/>
            </w:r>
            <w:r>
              <w:rPr>
                <w:rFonts w:hint="eastAsia" w:ascii="仿宋" w:hAnsi="仿宋" w:eastAsia="仿宋" w:cs="仿宋"/>
              </w:rPr>
              <w:t xml:space="preserve">防护等级：IP65</w:t>
            </w:r>
            <w:r>
              <w:rPr>
                <w:rFonts w:hint="eastAsia" w:ascii="仿宋" w:hAnsi="仿宋" w:eastAsia="仿宋" w:cs="仿宋"/>
              </w:rPr>
              <w:br/>
            </w:r>
            <w:r>
              <w:rPr>
                <w:rFonts w:hint="eastAsia" w:ascii="仿宋" w:hAnsi="仿宋" w:eastAsia="仿宋" w:cs="仿宋"/>
              </w:rPr>
              <w:t xml:space="preserve">频响范围：0Hz~100Hz</w:t>
            </w:r>
            <w:r/>
          </w:p>
        </w:tc>
      </w:tr>
      <w:tr>
        <w:trPr>
          <w:jc w:val="center"/>
          <w:trHeight w:val="20"/>
        </w:trPr>
        <w:tc>
          <w:tcPr>
            <w:tcW w:w="23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8</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高清球机</w:t>
            </w:r>
            <w:r/>
          </w:p>
        </w:tc>
        <w:tc>
          <w:tcPr>
            <w:tcW w:w="4025" w:type="pct"/>
            <w:vAlign w:val="center"/>
            <w:textDirection w:val="lrTb"/>
            <w:noWrap w:val="false"/>
          </w:tcPr>
          <w:p>
            <w:pPr>
              <w:jc w:val="left"/>
              <w:rPr>
                <w:rFonts w:hint="eastAsia" w:ascii="仿宋" w:hAnsi="仿宋" w:eastAsia="仿宋" w:cs="仿宋"/>
                <w:color w:val="auto"/>
              </w:rPr>
            </w:pPr>
            <w:r>
              <w:rPr>
                <w:rFonts w:hint="eastAsia" w:ascii="仿宋" w:hAnsi="仿宋" w:eastAsia="仿宋" w:cs="仿宋"/>
                <w:color w:val="auto"/>
              </w:rPr>
              <w:t xml:space="preserve">400万全彩球型网络摄像机。</w:t>
            </w:r>
            <w:r/>
          </w:p>
          <w:p>
            <w:pPr>
              <w:jc w:val="left"/>
              <w:rPr>
                <w:rFonts w:hint="eastAsia" w:ascii="仿宋" w:hAnsi="仿宋" w:eastAsia="仿宋" w:cs="仿宋"/>
                <w:color w:val="auto"/>
              </w:rPr>
            </w:pPr>
            <w:r>
              <w:rPr>
                <w:rFonts w:hint="eastAsia" w:ascii="仿宋" w:hAnsi="仿宋" w:eastAsia="仿宋" w:cs="仿宋"/>
                <w:color w:val="auto"/>
              </w:rPr>
              <w:t xml:space="preserve">▲细节通道视频图像分辨率不小于2688×1520，全景通道视频图像分辨率不小于2688×1520。（提供公安部检测报告复印件加盖投标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摄像机内置不少于2个镜头，可输出至少1路全景视频图像和1路细节视频图像。</w:t>
            </w:r>
            <w:r/>
          </w:p>
          <w:p>
            <w:pPr>
              <w:jc w:val="left"/>
              <w:rPr>
                <w:rFonts w:hint="eastAsia" w:ascii="仿宋" w:hAnsi="仿宋" w:eastAsia="仿宋" w:cs="仿宋"/>
                <w:color w:val="auto"/>
              </w:rPr>
            </w:pPr>
            <w:r>
              <w:rPr>
                <w:rFonts w:hint="eastAsia" w:ascii="仿宋" w:hAnsi="仿宋" w:eastAsia="仿宋" w:cs="仿宋"/>
                <w:color w:val="auto"/>
              </w:rPr>
              <w:t xml:space="preserve">内置2颗GPU芯片，全景视频图像内置1个镜头，光圈不小于F1.0，具有不小于1/1.8靶面尺寸,细节视频图像内置1个镜头,内置10颗红外补光灯及1颗白光灯。</w:t>
            </w:r>
            <w:r/>
          </w:p>
          <w:p>
            <w:pPr>
              <w:jc w:val="left"/>
              <w:rPr>
                <w:rFonts w:hint="eastAsia" w:ascii="仿宋" w:hAnsi="仿宋" w:eastAsia="仿宋" w:cs="仿宋"/>
                <w:color w:val="auto"/>
              </w:rPr>
            </w:pPr>
            <w:r>
              <w:rPr>
                <w:rFonts w:hint="eastAsia" w:ascii="仿宋" w:hAnsi="仿宋" w:eastAsia="仿宋" w:cs="仿宋"/>
                <w:color w:val="auto"/>
              </w:rPr>
              <w:t xml:space="preserve">★细节视频图像内置1个镜头，支持不小于25倍光学变倍，镜头最大焦距不小于120mm。（提供公安部检测报告复印件加盖投标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全景画面水平视场角90°，垂直视场角50°。全景通道可进行垂直旋转，旋转范围10°可调。</w:t>
            </w:r>
            <w:r/>
          </w:p>
          <w:p>
            <w:pPr>
              <w:jc w:val="left"/>
              <w:rPr>
                <w:rFonts w:hint="eastAsia" w:ascii="仿宋" w:hAnsi="仿宋" w:eastAsia="仿宋" w:cs="仿宋"/>
                <w:color w:val="auto"/>
              </w:rPr>
            </w:pPr>
            <w:r>
              <w:rPr>
                <w:rFonts w:hint="eastAsia" w:ascii="仿宋" w:hAnsi="仿宋" w:eastAsia="仿宋" w:cs="仿宋"/>
                <w:color w:val="auto"/>
              </w:rPr>
              <w:t xml:space="preserve">最低照度：全景通道彩色≤0.0005lx，黑白≤0.0001lx，细节通道彩色≤0.005lx，黑白≤0.001lx。</w:t>
            </w:r>
            <w:r/>
          </w:p>
          <w:p>
            <w:pPr>
              <w:jc w:val="left"/>
              <w:rPr>
                <w:rFonts w:hint="eastAsia" w:ascii="仿宋" w:hAnsi="仿宋" w:eastAsia="仿宋" w:cs="仿宋"/>
                <w:color w:val="auto"/>
              </w:rPr>
            </w:pPr>
            <w:r>
              <w:rPr>
                <w:rFonts w:hint="eastAsia" w:ascii="仿宋" w:hAnsi="仿宋" w:eastAsia="仿宋" w:cs="仿宋"/>
                <w:color w:val="auto"/>
              </w:rPr>
              <w:t xml:space="preserve">水平旋转范围360°连续旋转，垂直旋转范围-20°~90°。</w:t>
            </w:r>
            <w:r/>
          </w:p>
          <w:p>
            <w:pPr>
              <w:jc w:val="left"/>
              <w:rPr>
                <w:rFonts w:hint="eastAsia" w:ascii="仿宋" w:hAnsi="仿宋" w:eastAsia="仿宋" w:cs="仿宋"/>
                <w:color w:val="auto"/>
              </w:rPr>
            </w:pPr>
            <w:r>
              <w:rPr>
                <w:rFonts w:hint="eastAsia" w:ascii="仿宋" w:hAnsi="仿宋" w:eastAsia="仿宋" w:cs="仿宋"/>
                <w:color w:val="auto"/>
              </w:rPr>
              <w:t xml:space="preserve">可设置300个预置位，8条巡航路径。支持预置位视频冻结功能。</w:t>
            </w:r>
            <w:r/>
          </w:p>
          <w:p>
            <w:pPr>
              <w:jc w:val="left"/>
              <w:rPr>
                <w:rFonts w:hint="eastAsia" w:ascii="仿宋" w:hAnsi="仿宋" w:eastAsia="仿宋" w:cs="仿宋"/>
                <w:color w:val="auto"/>
              </w:rPr>
            </w:pPr>
            <w:r>
              <w:rPr>
                <w:rFonts w:hint="eastAsia" w:ascii="仿宋" w:hAnsi="仿宋" w:eastAsia="仿宋" w:cs="仿宋"/>
                <w:color w:val="auto"/>
              </w:rPr>
              <w:t xml:space="preserve">设备具有 H.265、H.264、MJPEG设置选项。</w:t>
            </w:r>
            <w:r/>
          </w:p>
          <w:p>
            <w:pPr>
              <w:jc w:val="left"/>
              <w:rPr>
                <w:rFonts w:hint="eastAsia" w:ascii="仿宋" w:hAnsi="仿宋" w:eastAsia="仿宋" w:cs="仿宋"/>
                <w:color w:val="auto"/>
              </w:rPr>
            </w:pPr>
            <w:r>
              <w:rPr>
                <w:rFonts w:hint="eastAsia" w:ascii="仿宋" w:hAnsi="仿宋" w:eastAsia="仿宋" w:cs="仿宋"/>
                <w:color w:val="auto"/>
              </w:rPr>
              <w:t xml:space="preserve">声音报警输出功能，可通过IE浏览器设置音频类型为11种警戒音、提示音、自定义语音，报警次数1～50次可设；闪光灯报警输出功能，可通过IE浏览器设置闪光灯闪烁时间（1-300），闪烁频率（高、中、低、常亮），亮度（1-100）。可通过区域入侵侦测、越界侦测、进入区域侦测、离开区域侦测等报警事件，联动闪光报警、声音报警。</w:t>
            </w:r>
            <w:r/>
          </w:p>
          <w:p>
            <w:pPr>
              <w:jc w:val="left"/>
              <w:rPr>
                <w:rFonts w:hint="eastAsia" w:ascii="仿宋" w:hAnsi="仿宋" w:eastAsia="仿宋" w:cs="仿宋"/>
                <w:color w:val="auto"/>
              </w:rPr>
            </w:pPr>
            <w:r>
              <w:rPr>
                <w:rFonts w:hint="eastAsia" w:ascii="仿宋" w:hAnsi="仿宋" w:eastAsia="仿宋" w:cs="仿宋"/>
                <w:color w:val="auto"/>
              </w:rPr>
              <w:t xml:space="preserve">★具有AI-ISP图像质量提升功能，在低照度环境下，可自动调节预览场景视频画面中人脸、人体、车辆等目标及预览场景视频画面的区域曝光、亮度、色彩饱和度、对比度、锐度等。（提供公安部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设备可同时对行人、非机动车、机动车进行检测、跟踪、抓拍，可支持人脸与人体，车牌与车辆的关联显示。</w:t>
            </w:r>
            <w:r/>
          </w:p>
          <w:p>
            <w:pPr>
              <w:jc w:val="left"/>
              <w:rPr>
                <w:rFonts w:hint="eastAsia" w:ascii="仿宋" w:hAnsi="仿宋" w:eastAsia="仿宋" w:cs="仿宋"/>
                <w:color w:val="auto"/>
              </w:rPr>
            </w:pPr>
            <w:r>
              <w:rPr>
                <w:rFonts w:hint="eastAsia" w:ascii="仿宋" w:hAnsi="仿宋" w:eastAsia="仿宋" w:cs="仿宋"/>
                <w:color w:val="auto"/>
              </w:rPr>
              <w:t xml:space="preserve">支持AR标签管理功能，最多可添加500个标签。支持AR标签联动查看功能，可选中标签并将该标签置于屏幕中心位置进行显示，可通过点击视频画面中的标签查看标签内容并对标签关联的摄像机视频图像进行预览，并可通过点击摄像机预览窗口进行放大窗口操作。</w:t>
            </w:r>
            <w:r/>
          </w:p>
          <w:p>
            <w:pPr>
              <w:jc w:val="left"/>
              <w:rPr>
                <w:rFonts w:hint="eastAsia" w:ascii="仿宋" w:hAnsi="仿宋" w:eastAsia="仿宋" w:cs="仿宋"/>
                <w:color w:val="auto"/>
              </w:rPr>
            </w:pPr>
            <w:r>
              <w:rPr>
                <w:rFonts w:hint="eastAsia" w:ascii="仿宋" w:hAnsi="仿宋" w:eastAsia="仿宋" w:cs="仿宋"/>
                <w:color w:val="auto"/>
              </w:rPr>
              <w:t xml:space="preserve">▲smart 事件上报的抓图支持叠加规则区域和目标框：可配置报警抓图叠加目标信息及规则信息，支持开启及关闭；支持设置告警区域最大可包含整个监控画面；支持设置预览画面是否叠加显示规则区域框及告警提示信息。（提供公安部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▲可从诊断信息中导出云台控制历史记录，包括：手动键控PTZ、3D定位、手动调用预置点、手动调用花扫、手动调用巡航。（提供公安部检测报告复印件加盖投标</w:t>
            </w:r>
            <w:r>
              <w:rPr>
                <w:rFonts w:hint="eastAsia" w:ascii="仿宋" w:hAnsi="仿宋" w:eastAsia="仿宋" w:cs="仿宋"/>
                <w:color w:val="auto"/>
                <w:lang w:val="en-US" w:eastAsia="zh-CN"/>
              </w:rPr>
              <w:t xml:space="preserve">人</w:t>
            </w:r>
            <w:r>
              <w:rPr>
                <w:rFonts w:hint="eastAsia" w:ascii="仿宋" w:hAnsi="仿宋" w:eastAsia="仿宋" w:cs="仿宋"/>
                <w:color w:val="auto"/>
              </w:rPr>
              <w:t xml:space="preserve">公章）</w:t>
            </w:r>
            <w:r/>
          </w:p>
          <w:p>
            <w:pPr>
              <w:jc w:val="left"/>
              <w:rPr>
                <w:rFonts w:hint="eastAsia" w:ascii="仿宋" w:hAnsi="仿宋" w:eastAsia="仿宋" w:cs="仿宋"/>
                <w:color w:val="auto"/>
              </w:rPr>
            </w:pPr>
            <w:r>
              <w:rPr>
                <w:rFonts w:hint="eastAsia" w:ascii="仿宋" w:hAnsi="仿宋" w:eastAsia="仿宋" w:cs="仿宋"/>
                <w:color w:val="auto"/>
              </w:rPr>
              <w:t xml:space="preserve">可识别距设备200m处的人体轮廓。</w:t>
            </w:r>
            <w:r/>
          </w:p>
          <w:p>
            <w:pPr>
              <w:jc w:val="left"/>
              <w:rPr>
                <w:rFonts w:hint="eastAsia" w:ascii="仿宋" w:hAnsi="仿宋" w:eastAsia="仿宋" w:cs="仿宋"/>
                <w:color w:val="auto"/>
              </w:rPr>
            </w:pPr>
            <w:r>
              <w:rPr>
                <w:rFonts w:hint="eastAsia" w:ascii="仿宋" w:hAnsi="仿宋" w:eastAsia="仿宋" w:cs="仿宋"/>
                <w:color w:val="auto"/>
              </w:rPr>
              <w:t xml:space="preserve">支持2路报警输入、1路报警输出、1路音频输入、1路音频输出。</w:t>
            </w:r>
            <w:r/>
          </w:p>
          <w:p>
            <w:pPr>
              <w:jc w:val="left"/>
              <w:rPr>
                <w:rFonts w:hint="eastAsia" w:ascii="仿宋" w:hAnsi="仿宋" w:eastAsia="仿宋" w:cs="仿宋"/>
                <w:color w:val="auto"/>
              </w:rPr>
            </w:pPr>
            <w:r>
              <w:rPr>
                <w:rFonts w:hint="eastAsia" w:ascii="仿宋" w:hAnsi="仿宋" w:eastAsia="仿宋" w:cs="仿宋"/>
                <w:color w:val="auto"/>
              </w:rPr>
              <w:t xml:space="preserve">外壳防护等级不低于IP67。</w:t>
            </w:r>
            <w:r/>
          </w:p>
          <w:p>
            <w:pPr>
              <w:jc w:val="left"/>
              <w:rPr>
                <w:rFonts w:hint="eastAsia" w:ascii="仿宋" w:hAnsi="仿宋" w:eastAsia="仿宋" w:cs="仿宋"/>
              </w:rPr>
            </w:pPr>
            <w:r>
              <w:rPr>
                <w:rFonts w:hint="eastAsia" w:ascii="仿宋" w:hAnsi="仿宋" w:eastAsia="仿宋" w:cs="仿宋"/>
                <w:color w:val="auto"/>
              </w:rPr>
              <w:t xml:space="preserve">支持在-40°C~70 °C范围内功能应正常。</w:t>
            </w:r>
            <w:r/>
          </w:p>
        </w:tc>
      </w:tr>
      <w:tr>
        <w:trPr>
          <w:jc w:val="center"/>
          <w:trHeight w:val="20"/>
        </w:trPr>
        <w:tc>
          <w:tcPr>
            <w:tcW w:w="232" w:type="pct"/>
            <w:vAlign w:val="center"/>
            <w:textDirection w:val="lrTb"/>
            <w:noWrap/>
          </w:tcPr>
          <w:p>
            <w:pPr>
              <w:jc w:val="center"/>
              <w:rPr>
                <w:rFonts w:hint="eastAsia" w:ascii="仿宋" w:hAnsi="仿宋" w:eastAsia="仿宋" w:cs="仿宋"/>
                <w:lang w:val="en-US" w:eastAsia="zh-CN"/>
              </w:rPr>
            </w:pPr>
            <w:r>
              <w:rPr>
                <w:rFonts w:hint="eastAsia" w:ascii="仿宋" w:hAnsi="仿宋" w:eastAsia="仿宋" w:cs="仿宋"/>
                <w:lang w:val="en-US" w:eastAsia="zh-CN"/>
              </w:rPr>
              <w:t xml:space="preserve">9</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综合采集仪</w:t>
            </w:r>
            <w:r/>
          </w:p>
        </w:tc>
        <w:tc>
          <w:tcPr>
            <w:tcW w:w="4025" w:type="pct"/>
            <w:vAlign w:val="center"/>
            <w:textDirection w:val="lrTb"/>
            <w:noWrap w:val="false"/>
          </w:tcPr>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★支持混合接入16要素，带振弦模块（提供具有CMA或CNAS标识的第三方机构的检测报告复印件加盖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标配1个RJ45以太网网口</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支持4G、5G等联网模块备用</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支持边缘计算</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支持本地备份存储数据</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支持数据断网续传</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支持OTA空中升级</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▲可支持4个中心站发送（提供具有CMA或CNAS标识的第三方机构的检测报告复印件加盖</w:t>
            </w:r>
            <w:r>
              <w:rPr>
                <w:rFonts w:hint="eastAsia" w:ascii="仿宋" w:hAnsi="仿宋" w:eastAsia="仿宋" w:cs="仿宋"/>
                <w:color w:val="auto"/>
                <w:lang w:val="en-US" w:eastAsia="zh-CN"/>
              </w:rPr>
              <w:t xml:space="preserve">投标人</w:t>
            </w:r>
            <w:r>
              <w:rPr>
                <w:rFonts w:hint="eastAsia" w:ascii="仿宋" w:hAnsi="仿宋" w:eastAsia="仿宋" w:cs="仿宋"/>
                <w:color w:val="auto"/>
              </w:rPr>
              <w:t xml:space="preserve">公章。）</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支持2芯线同时供电并远距离传输数据</w:t>
            </w:r>
            <w:r/>
          </w:p>
          <w:p>
            <w:pPr>
              <w:jc w:val="left"/>
              <w:keepLines w:val="0"/>
              <w:keepNext w:val="0"/>
              <w:widowControl/>
              <w:rPr>
                <w:rFonts w:hint="eastAsia" w:ascii="仿宋" w:hAnsi="仿宋" w:eastAsia="仿宋" w:cs="仿宋"/>
                <w:color w:val="auto"/>
              </w:rPr>
              <w:suppressLineNumbers w:val="0"/>
            </w:pPr>
            <w:r>
              <w:rPr>
                <w:rFonts w:hint="eastAsia" w:ascii="仿宋" w:hAnsi="仿宋" w:eastAsia="仿宋" w:cs="仿宋"/>
                <w:color w:val="auto"/>
              </w:rPr>
              <w:t xml:space="preserve">▲防护等级：IP68（投标产品具有IP68检测报告。）</w:t>
            </w:r>
            <w:r/>
          </w:p>
          <w:p>
            <w:pPr>
              <w:jc w:val="left"/>
              <w:keepLines w:val="0"/>
              <w:keepNext w:val="0"/>
              <w:widowControl/>
              <w:rPr>
                <w:rFonts w:hint="eastAsia" w:ascii="仿宋" w:hAnsi="仿宋" w:eastAsia="仿宋" w:cs="仿宋"/>
                <w:i w:val="0"/>
                <w:iCs w:val="0"/>
                <w:color w:val="ff0000"/>
                <w:sz w:val="20"/>
                <w:szCs w:val="20"/>
                <w:u w:val="none"/>
              </w:rPr>
              <w:suppressLineNumbers w:val="0"/>
            </w:pPr>
            <w:r>
              <w:rPr>
                <w:rFonts w:hint="eastAsia" w:ascii="仿宋" w:hAnsi="仿宋" w:eastAsia="仿宋" w:cs="仿宋"/>
                <w:color w:val="auto"/>
              </w:rPr>
              <w:t xml:space="preserve">数据接入要求：支持通过 http、mqtt、tcp等协议上传数据</w:t>
            </w:r>
            <w:r/>
          </w:p>
        </w:tc>
      </w:tr>
      <w:tr>
        <w:trPr>
          <w:jc w:val="center"/>
          <w:trHeight w:val="20"/>
        </w:trPr>
        <w:tc>
          <w:tcPr>
            <w:tcW w:w="232" w:type="pct"/>
            <w:vAlign w:val="center"/>
            <w:textDirection w:val="lrTb"/>
            <w:noWrap/>
          </w:tcPr>
          <w:p>
            <w:pPr>
              <w:jc w:val="center"/>
              <w:rPr>
                <w:rFonts w:hint="eastAsia" w:ascii="仿宋" w:hAnsi="仿宋" w:eastAsia="仿宋" w:cs="仿宋"/>
                <w:lang w:eastAsia="zh-CN"/>
              </w:rPr>
            </w:pPr>
            <w:r>
              <w:rPr>
                <w:rFonts w:hint="eastAsia" w:ascii="仿宋" w:hAnsi="仿宋" w:eastAsia="仿宋" w:cs="仿宋"/>
              </w:rPr>
              <w:t xml:space="preserve">1</w:t>
            </w:r>
            <w:r>
              <w:rPr>
                <w:rFonts w:hint="eastAsia" w:ascii="仿宋" w:hAnsi="仿宋" w:eastAsia="仿宋" w:cs="仿宋"/>
                <w:lang w:val="en-US" w:eastAsia="zh-CN"/>
              </w:rPr>
              <w:t xml:space="preserve">0</w:t>
            </w:r>
            <w:r/>
          </w:p>
        </w:tc>
        <w:tc>
          <w:tcPr>
            <w:tcW w:w="742"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裂缝计</w:t>
            </w:r>
            <w:r/>
          </w:p>
        </w:tc>
        <w:tc>
          <w:tcPr>
            <w:tcW w:w="4025" w:type="pct"/>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量程：5mm；</w:t>
            </w:r>
            <w:r>
              <w:rPr>
                <w:rFonts w:hint="eastAsia" w:ascii="仿宋" w:hAnsi="仿宋" w:eastAsia="仿宋" w:cs="仿宋"/>
              </w:rPr>
              <w:br/>
            </w:r>
            <w:r>
              <w:rPr>
                <w:rFonts w:hint="eastAsia" w:ascii="仿宋" w:hAnsi="仿宋" w:eastAsia="仿宋" w:cs="仿宋"/>
              </w:rPr>
              <w:t xml:space="preserve">分辨力：0.001mm；</w:t>
            </w:r>
            <w:r>
              <w:rPr>
                <w:rFonts w:hint="eastAsia" w:ascii="仿宋" w:hAnsi="仿宋" w:eastAsia="仿宋" w:cs="仿宋"/>
              </w:rPr>
              <w:br/>
            </w:r>
            <w:r>
              <w:rPr>
                <w:rFonts w:hint="eastAsia" w:ascii="仿宋" w:hAnsi="仿宋" w:eastAsia="仿宋" w:cs="仿宋"/>
              </w:rPr>
              <w:t xml:space="preserve">允许最大误差：±0.02mm；</w:t>
            </w:r>
            <w:r>
              <w:rPr>
                <w:rFonts w:hint="eastAsia" w:ascii="仿宋" w:hAnsi="仿宋" w:eastAsia="仿宋" w:cs="仿宋"/>
              </w:rPr>
              <w:br/>
            </w:r>
            <w:r>
              <w:rPr>
                <w:rFonts w:hint="eastAsia" w:ascii="仿宋" w:hAnsi="仿宋" w:eastAsia="仿宋" w:cs="仿宋"/>
              </w:rPr>
              <w:t xml:space="preserve">输出信号：支持RS485、modbus输出；</w:t>
            </w:r>
            <w:r>
              <w:rPr>
                <w:rFonts w:hint="eastAsia" w:ascii="仿宋" w:hAnsi="仿宋" w:eastAsia="仿宋" w:cs="仿宋"/>
              </w:rPr>
              <w:br/>
            </w:r>
            <w:r>
              <w:rPr>
                <w:rFonts w:hint="eastAsia" w:ascii="仿宋" w:hAnsi="仿宋" w:eastAsia="仿宋" w:cs="仿宋"/>
              </w:rPr>
              <w:t xml:space="preserve">防护等级：IP65；</w:t>
            </w:r>
            <w:r/>
          </w:p>
        </w:tc>
      </w:tr>
    </w:tbl>
    <w:p>
      <w:pPr>
        <w:ind w:firstLine="562"/>
        <w:keepLines/>
        <w:keepNext/>
        <w:spacing w:line="360" w:lineRule="auto"/>
        <w:rPr>
          <w:rFonts w:ascii="仿宋" w:hAnsi="仿宋" w:eastAsia="仿宋" w:cs="仿宋"/>
          <w:b/>
          <w14:ligatures w14:val="standardContextual"/>
        </w:rPr>
        <w:outlineLvl w:val="0"/>
      </w:pPr>
      <w:r>
        <w:rPr>
          <w:rFonts w:hint="eastAsia" w:ascii="仿宋" w:hAnsi="仿宋" w:eastAsia="仿宋" w:cs="仿宋"/>
          <w:b/>
          <w14:ligatures w14:val="standardContextual"/>
        </w:rPr>
        <w:t xml:space="preserve">五、软件功能新建建设要求</w:t>
      </w:r>
      <w:r/>
    </w:p>
    <w:tbl>
      <w:tblPr>
        <w:tblStyle w:val="7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2702"/>
        <w:gridCol w:w="1361"/>
        <w:gridCol w:w="4563"/>
      </w:tblGrid>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监管系统名称</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新增功能</w:t>
            </w:r>
            <w:r/>
          </w:p>
        </w:tc>
        <w:tc>
          <w:tcPr>
            <w:tcBorders>
              <w:top w:val="single" w:color="auto" w:sz="4" w:space="0"/>
              <w:left w:val="single" w:color="auto" w:sz="4" w:space="0"/>
              <w:bottom w:val="single" w:color="auto" w:sz="4" w:space="0"/>
              <w:right w:val="single" w:color="auto" w:sz="4" w:space="0"/>
            </w:tcBorders>
            <w:tcW w:w="250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新增功能描述</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综合应用系统</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联络中心</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支持通讯录管理、短信内容管理、短信历史记录、智能报警短信、IP电话历史记录管理等功能。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2</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风险联动分析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通过多源数据融合与分析，识别单一风险事件与其他专项风险之间的潜在关联性，构建“风险传导链”，为跨部门协同防控提供决策支持。</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3</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燃气专项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带病运行管理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支持燃气管道、设施问题排查整改统计、管道老化评估信息查询、厂站和设施老化评估信息查询、管道增量更新改造统计、重大隐患整治信息查询功能。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4</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支持按标准字段新增城镇燃气供应情况填报、老旧管道改造计划填报、风险隐患填报、管道老化评估填报、厂站和设施老化评估填报、第三方安全评估填报等功能。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5</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瓶装液化气全生命周期管理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通过对接瓶装液化气企业监管平台，实现气瓶充装、检验、配送、回收等环节的数字化闭环管理，确保每只气瓶来源可查、去向可追、责任可究。</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6</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通过分析管网、调压站运行数据、管道施工年限、管网压力等数据，对燃气系统健康状况进行综合评估。</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7</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供水专项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支持按标准字段新增年度发展报告填报、突发事件信息填报、供水企业信息更新、行业管理人员信息管理、供水设施项目信息填报、管线新增填报等功能。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8</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通过分析供水管网、泵站运行数据、管网漏损率、水质水压达标率等数据，对供水系统健康状况进行综合评估。</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9</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排水（排水防涝）专项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支持城市基础数据填报、计划项目信息填报、防汛日报填报、月度巡检计划填报、月度养护计划填报、月度隐患排查整治填报、行业评价填报等功能。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10</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通过分析管网场站运行数据、管网缺陷修复情况等数据，对排水防涝系统健康状况进行综合分析。</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11</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排水（污水）专项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运行监测管理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支持污水站点、管网历史监测数据、实时监测数据的统计分析，已日、周、月为单元形成监测报表，并展示监测预警详细信息。</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12</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巡检养护信息管理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支持巡检养护统计分析、巡检信息管理、养护业务管理、巡检记录信息管理、养护记录信息管理、养护经费信息管理等功能。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13</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支持计划项目信息填报、月度巡检计划填报、月度养护计划填报、水质预警信息填报、城镇污水处理运行考核填报等功能。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14</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通过分析管网场站运行数据、管网缺陷修复情况、污水水质等数据，对污水收集系统健康状况进行综合分析。</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15</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道路专项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支持道路基础信息填报、道路检查病害填报、道路养护维修填报、年度计划项目信息填报、在建项目信息填报、风险评估填报、塌陷隐患信息填报等功能。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16</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通过分析道路基础数据、日常巡查养护数据、道路检测情况、车辆通行等数据，对道路系统健康状况进行综合分析。</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17</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桥梁专项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巡检养护管理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支持统计分析、检查检测信息管理、病害信息管理、养护维修信息管理。</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18</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数据填报管理</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支持桥梁基础信息填报、定期检测填报、养护信息填报、隐患桥梁填报、风险评估信息填报等功能。</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19</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设施健康分析</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通过分析桥梁日常巡查养护数据、桥梁检测情况、桥梁监测数据、桥梁建设年代及结构等数据，对桥梁健康状况进行综合分析。</w:t>
            </w:r>
            <w:r/>
          </w:p>
        </w:tc>
      </w:tr>
      <w:tr>
        <w:trPr>
          <w:cantSplit/>
          <w:trHeight w:val="20"/>
        </w:trPr>
        <w:tc>
          <w:tcPr>
            <w:tcBorders>
              <w:top w:val="single" w:color="auto" w:sz="4" w:space="0"/>
              <w:left w:val="single" w:color="auto" w:sz="4" w:space="0"/>
              <w:bottom w:val="single" w:color="auto" w:sz="4" w:space="0"/>
              <w:right w:val="single" w:color="auto" w:sz="4" w:space="0"/>
            </w:tcBorders>
            <w:tcW w:w="259" w:type="pct"/>
            <w:textDirection w:val="lrTb"/>
            <w:noWrap w:val="false"/>
          </w:tcPr>
          <w:p>
            <w:pPr>
              <w:jc w:val="center"/>
              <w:rPr>
                <w:rFonts w:hint="eastAsia" w:ascii="仿宋" w:hAnsi="仿宋" w:eastAsia="仿宋" w:cs="仿宋"/>
              </w:rPr>
            </w:pPr>
            <w:r>
              <w:rPr>
                <w:rFonts w:hint="eastAsia" w:ascii="仿宋" w:hAnsi="仿宋" w:eastAsia="仿宋" w:cs="仿宋"/>
              </w:rPr>
              <w:t xml:space="preserve">20</w:t>
            </w:r>
            <w:r/>
          </w:p>
        </w:tc>
        <w:tc>
          <w:tcPr>
            <w:tcBorders>
              <w:top w:val="single" w:color="auto" w:sz="4" w:space="0"/>
              <w:left w:val="single" w:color="auto" w:sz="4" w:space="0"/>
              <w:bottom w:val="single" w:color="auto" w:sz="4" w:space="0"/>
              <w:right w:val="single" w:color="auto" w:sz="4" w:space="0"/>
            </w:tcBorders>
            <w:tcW w:w="1485" w:type="pct"/>
            <w:vAlign w:val="center"/>
            <w:textDirection w:val="lrTb"/>
            <w:noWrap/>
          </w:tcPr>
          <w:p>
            <w:pPr>
              <w:jc w:val="center"/>
              <w:rPr>
                <w:rFonts w:hint="eastAsia" w:ascii="仿宋" w:hAnsi="仿宋" w:eastAsia="仿宋" w:cs="仿宋"/>
              </w:rPr>
            </w:pPr>
            <w:r>
              <w:rPr>
                <w:rFonts w:hint="eastAsia" w:ascii="仿宋" w:hAnsi="仿宋" w:eastAsia="仿宋" w:cs="仿宋"/>
              </w:rPr>
              <w:t xml:space="preserve">第三方施工专项</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数据填报功能</w:t>
            </w:r>
            <w:r/>
          </w:p>
        </w:tc>
        <w:tc>
          <w:tcPr>
            <w:tcBorders>
              <w:top w:val="single" w:color="auto" w:sz="4" w:space="0"/>
              <w:left w:val="single" w:color="auto" w:sz="4" w:space="0"/>
              <w:bottom w:val="single" w:color="auto" w:sz="4" w:space="0"/>
              <w:right w:val="single" w:color="auto" w:sz="4" w:space="0"/>
            </w:tcBorders>
            <w:tcW w:w="2508" w:type="pct"/>
            <w:textDirection w:val="lrTb"/>
            <w:noWrap w:val="false"/>
          </w:tcPr>
          <w:p>
            <w:pPr>
              <w:jc w:val="center"/>
              <w:rPr>
                <w:rFonts w:hint="eastAsia" w:ascii="仿宋" w:hAnsi="仿宋" w:eastAsia="仿宋" w:cs="仿宋"/>
              </w:rPr>
            </w:pPr>
            <w:r>
              <w:rPr>
                <w:rFonts w:hint="eastAsia" w:ascii="仿宋" w:hAnsi="仿宋" w:eastAsia="仿宋" w:cs="仿宋"/>
              </w:rPr>
              <w:t xml:space="preserve">支持施工项目填报、破坏事件信息填报、惩戒处罚信息填报等功能。</w:t>
            </w:r>
            <w:r/>
          </w:p>
        </w:tc>
      </w:tr>
    </w:tbl>
    <w:p>
      <w:pPr>
        <w:ind w:firstLine="482"/>
        <w:jc w:val="left"/>
        <w:spacing w:line="360" w:lineRule="auto"/>
        <w:rPr>
          <w:rFonts w:hint="eastAsia" w:ascii="仿宋" w:hAnsi="仿宋" w:eastAsia="仿宋" w:cs="仿宋"/>
          <w:b/>
          <w:bCs/>
          <w:u w:val="single"/>
          <w:lang w:val="en-US" w:eastAsia="zh-CN"/>
          <w14:ligatures w14:val="standardContextual"/>
        </w:rPr>
      </w:pPr>
      <w:r>
        <w:rPr>
          <w:rFonts w:hint="eastAsia" w:ascii="仿宋" w:hAnsi="仿宋" w:eastAsia="仿宋" w:cs="仿宋"/>
          <w:b/>
          <w:bCs/>
          <w:u w:val="single"/>
          <w14:ligatures w14:val="standardContextual"/>
        </w:rPr>
        <w:t xml:space="preserve">供应商具备和泰兴市CIM+城市生命线燃气综合监管平台无缝衔接能力(包含所有技术和对接费用),提供承诺函。</w:t>
      </w:r>
      <w:r/>
    </w:p>
    <w:p>
      <w:pPr>
        <w:ind w:firstLine="482"/>
        <w:jc w:val="left"/>
        <w:spacing w:line="360" w:lineRule="auto"/>
        <w:rPr>
          <w:rFonts w:hint="eastAsia" w:ascii="仿宋" w:hAnsi="仿宋" w:eastAsia="仿宋" w:cs="仿宋"/>
          <w:b/>
          <w:bCs/>
          <w:u w:val="single"/>
          <w14:ligatures w14:val="standardContextual"/>
        </w:rPr>
      </w:pPr>
      <w:r>
        <w:rPr>
          <w:rFonts w:hint="eastAsia" w:ascii="仿宋" w:hAnsi="仿宋" w:eastAsia="仿宋" w:cs="仿宋"/>
          <w:b/>
          <w:bCs/>
          <w:u w:val="single"/>
          <w14:ligatures w14:val="standardContextual"/>
        </w:rPr>
        <w:t xml:space="preserve">软件功能新增需与既有城市生命线安全工程监管平台做好衔接、适配性工作，包括界面风格、功能关联、数据对接等内容，需包含新增软件功能的业务培训。</w:t>
      </w:r>
      <w:r/>
    </w:p>
    <w:p>
      <w:pPr>
        <w:ind w:firstLine="562"/>
        <w:keepLines/>
        <w:keepNext/>
        <w:spacing w:line="360" w:lineRule="auto"/>
        <w:rPr>
          <w:rFonts w:hint="eastAsia" w:ascii="仿宋" w:hAnsi="仿宋" w:eastAsia="仿宋" w:cs="仿宋"/>
          <w:b/>
          <w14:ligatures w14:val="standardContextual"/>
        </w:rPr>
        <w:outlineLvl w:val="0"/>
      </w:pPr>
      <w:r>
        <w:rPr>
          <w:rFonts w:hint="eastAsia" w:ascii="仿宋" w:hAnsi="仿宋" w:eastAsia="仿宋" w:cs="仿宋"/>
          <w:b/>
          <w14:ligatures w14:val="standardContextual"/>
        </w:rPr>
        <w:t xml:space="preserve">六、安全保密要求</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2）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（3）中标人应将合同、保密协议一并提交给采购人。因中标人泄密给采购人造成的损失，由中标人承担所有赔偿及连带责任。</w:t>
      </w:r>
      <w:r/>
    </w:p>
    <w:p>
      <w:pPr>
        <w:ind w:firstLine="562"/>
        <w:keepLines/>
        <w:keepNext/>
        <w:spacing w:line="360" w:lineRule="auto"/>
        <w:rPr>
          <w:rFonts w:hint="eastAsia" w:ascii="仿宋" w:hAnsi="仿宋" w:eastAsia="仿宋" w:cs="仿宋"/>
          <w:b/>
          <w14:ligatures w14:val="standardContextual"/>
        </w:rPr>
        <w:outlineLvl w:val="0"/>
      </w:pPr>
      <w:r/>
      <w:bookmarkStart w:id="306" w:name="_Toc188024960"/>
      <w:r>
        <w:rPr>
          <w:rFonts w:hint="eastAsia" w:ascii="仿宋" w:hAnsi="仿宋" w:eastAsia="仿宋" w:cs="仿宋"/>
          <w:b/>
          <w14:ligatures w14:val="standardContextual"/>
        </w:rPr>
        <w:t xml:space="preserve">七、售后服务要求</w:t>
      </w:r>
      <w:bookmarkEnd w:id="306"/>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（1）在交付完成后，物联网感知设备至少提供</w:t>
      </w:r>
      <w:r>
        <w:rPr>
          <w:rFonts w:hint="eastAsia" w:ascii="仿宋" w:hAnsi="仿宋" w:eastAsia="仿宋" w:cs="仿宋"/>
          <w:highlight w:val="none"/>
          <w14:ligatures w14:val="standardContextual"/>
        </w:rPr>
        <w:t xml:space="preserve">3年免费运维服</w:t>
      </w:r>
      <w:r>
        <w:rPr>
          <w:rFonts w:hint="eastAsia" w:ascii="仿宋" w:hAnsi="仿宋" w:eastAsia="仿宋" w:cs="仿宋"/>
          <w14:ligatures w14:val="standardContextual"/>
        </w:rPr>
        <w:t xml:space="preserve">务、设备校准、设备耗材、设备调试、数据对接、业务培训及相关技术服务等，且3年免费运维期间发生的任何异常故障和损坏（人为损坏除外）引起的费用应由中标人负责；软件功能新增开发需包含3年运维、质保、数据对接以及业务培训及相关技术服务等工作。</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（2）中标人接收到道路排水管网检测任务后需及时制定检测计划及检测方案并经采购人确认后，按照检测计划及检测方案开展相关工作并通过采购人验收。</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（3）中标人必须保证投标所投产品不涉及版权问题，否则一切后果由中标人承担。</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（4）采购人有权对中标人提供的各项服务或设备参数进行测试及验证，如与响应参数不符，按照相关政策、法规处理。供应商提供承诺配合采购人测试并愿意承担有关责任。</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（5）供应商需承诺在本项目建设期间及3年运维期内免费完成与市县一体化监管系统数据对接工作，包括但不限于物联网设备的接入、检测结果的录入，并配合采购人完成城市生命线相关考核工作。</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6）自项目验收之日起，中标人提供相应的免费质保服务。质保服务期内，中标人提供7×24的热线技术服务，故障报修响应时间时间不超过30分钟；设备运行中出现故障，技术人员应在3小时内到达现场，一般技术问题解决时间不超过8小时，重大技术问题解决时间不超过24小时。中标人须保留质保期间所出现的问题、故障以及处理方式的完整记录，并定期提交用户保存。</w:t>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（7）免费运维期内所提供运维、技术服务涉及的全部费用均包含在本次报价中。</w:t>
      </w:r>
      <w:r/>
    </w:p>
    <w:p>
      <w:pPr>
        <w:ind w:firstLine="562"/>
        <w:keepLines/>
        <w:keepNext/>
        <w:spacing w:line="360" w:lineRule="auto"/>
        <w:rPr>
          <w:rFonts w:hint="eastAsia" w:ascii="仿宋" w:hAnsi="仿宋" w:eastAsia="仿宋" w:cs="仿宋"/>
          <w:b/>
          <w14:ligatures w14:val="standardContextual"/>
        </w:rPr>
        <w:outlineLvl w:val="0"/>
      </w:pPr>
      <w:r/>
      <w:bookmarkStart w:id="307" w:name="_Toc188024961"/>
      <w:r>
        <w:rPr>
          <w:rFonts w:hint="eastAsia" w:ascii="仿宋" w:hAnsi="仿宋" w:eastAsia="仿宋" w:cs="仿宋"/>
          <w:b/>
          <w14:ligatures w14:val="standardContextual"/>
        </w:rPr>
        <w:t xml:space="preserve">八、项目培训要求</w:t>
      </w:r>
      <w:bookmarkEnd w:id="307"/>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如有培训需求，中标人应免费为用户或市县一体化监管系统实施人员提供全面的技术培训（培训费用包含在总报价中），使相关人员能对物联网设备进行管理及数据对接，对相关人员提出的疑问进行答疑。</w:t>
      </w:r>
      <w:r/>
    </w:p>
    <w:p>
      <w:pPr>
        <w:ind w:firstLine="562"/>
        <w:keepLines/>
        <w:keepNext/>
        <w:spacing w:line="360" w:lineRule="auto"/>
        <w:rPr>
          <w:rFonts w:hint="eastAsia" w:ascii="仿宋" w:hAnsi="仿宋" w:eastAsia="仿宋" w:cs="仿宋"/>
          <w:b/>
          <w14:ligatures w14:val="standardContextual"/>
        </w:rPr>
        <w:outlineLvl w:val="0"/>
      </w:pPr>
      <w:r/>
      <w:bookmarkStart w:id="308" w:name="_Toc188024962"/>
      <w:r>
        <w:rPr>
          <w:rFonts w:hint="eastAsia" w:ascii="仿宋" w:hAnsi="仿宋" w:eastAsia="仿宋" w:cs="仿宋"/>
          <w:b/>
          <w14:ligatures w14:val="standardContextual"/>
        </w:rPr>
        <w:t xml:space="preserve">九、项目验收要求</w:t>
      </w:r>
      <w:bookmarkEnd w:id="308"/>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14:ligatures w14:val="standardContextual"/>
        </w:rPr>
        <w:t xml:space="preserve">采购人根据国家有关规定、招标文件、中标人的投标文件、财务相关规定、合同约定的内容和验收标准并结合物联感知设备与市县一体化监管系统调试接入情况以及检测报告是否按需录入市县一体化监管系统等综合要求进行验收。验收情况作为支付货款的依据。因服务的质量问题发生争议的，应当邀请国家认可的质量检测机构对服务质量进行鉴定。符合标准的，鉴定费由采购人承担；不符合标准的，鉴定费由供应商承担。</w:t>
      </w:r>
      <w:r/>
    </w:p>
    <w:p>
      <w:pPr>
        <w:ind w:firstLine="562"/>
        <w:keepLines/>
        <w:keepNext/>
        <w:spacing w:line="360" w:lineRule="auto"/>
        <w:rPr>
          <w:rFonts w:hint="eastAsia" w:ascii="仿宋" w:hAnsi="仿宋" w:eastAsia="仿宋" w:cs="仿宋"/>
          <w:b/>
          <w14:ligatures w14:val="standardContextual"/>
        </w:rPr>
        <w:outlineLvl w:val="0"/>
      </w:pPr>
      <w:r/>
      <w:bookmarkStart w:id="309" w:name="_Toc188024963"/>
      <w:r>
        <w:rPr>
          <w:rFonts w:hint="eastAsia" w:ascii="仿宋" w:hAnsi="仿宋" w:eastAsia="仿宋" w:cs="仿宋"/>
          <w:b/>
          <w14:ligatures w14:val="standardContextual"/>
        </w:rPr>
        <w:t xml:space="preserve">十、知识产权要求</w:t>
      </w:r>
      <w:bookmarkEnd w:id="309"/>
      <w:r/>
      <w:r/>
    </w:p>
    <w:p>
      <w:pPr>
        <w:ind w:firstLine="480"/>
        <w:jc w:val="left"/>
        <w:spacing w:line="360" w:lineRule="auto"/>
        <w:rPr>
          <w:rFonts w:hint="eastAsia" w:ascii="仿宋" w:hAnsi="仿宋" w:eastAsia="仿宋" w:cs="仿宋"/>
          <w14:ligatures w14:val="standardContextual"/>
        </w:rPr>
      </w:pPr>
      <w:r>
        <w:rPr>
          <w:rFonts w:hint="eastAsia" w:ascii="仿宋" w:hAnsi="仿宋" w:eastAsia="仿宋" w:cs="仿宋"/>
          <w:highlight w:val="none"/>
          <w:lang w:val="en-US" w:eastAsia="zh-CN"/>
          <w14:ligatures w14:val="standardContextual"/>
        </w:rPr>
        <w:t xml:space="preserve">软件成果归采购人所有，</w:t>
      </w:r>
      <w:r>
        <w:rPr>
          <w:rFonts w:hint="eastAsia" w:ascii="仿宋" w:hAnsi="仿宋" w:eastAsia="仿宋" w:cs="仿宋"/>
          <w14:ligatures w14:val="standardContextual"/>
        </w:rPr>
        <w:t xml:space="preserve">中标人应保证采购人在使用、接受本合同中服务或其任何一部分时不受第三方提出侵犯其专利权、版权、商标权和工业设计权等知识产权的起诉。一旦出现侵权，由中标人负全部责任，包括</w:t>
      </w:r>
      <w:r>
        <w:rPr>
          <w:rFonts w:hint="eastAsia" w:ascii="仿宋" w:hAnsi="仿宋" w:eastAsia="仿宋" w:cs="仿宋"/>
          <w:lang w:val="en-US" w:eastAsia="zh-CN"/>
          <w14:ligatures w14:val="standardContextual"/>
        </w:rPr>
        <w:t xml:space="preserve">但不限于</w:t>
      </w:r>
      <w:r>
        <w:rPr>
          <w:rFonts w:hint="eastAsia" w:ascii="仿宋" w:hAnsi="仿宋" w:eastAsia="仿宋" w:cs="仿宋"/>
          <w14:ligatures w14:val="standardContextual"/>
        </w:rPr>
        <w:t xml:space="preserve">第三方的索赔责任</w:t>
      </w:r>
      <w:r>
        <w:rPr>
          <w:rFonts w:hint="eastAsia" w:ascii="仿宋" w:hAnsi="仿宋" w:eastAsia="仿宋" w:cs="仿宋"/>
          <w:lang w:eastAsia="zh-CN"/>
          <w14:ligatures w14:val="standardContextual"/>
        </w:rPr>
        <w:t xml:space="preserve">、</w:t>
      </w:r>
      <w:r>
        <w:rPr>
          <w:rFonts w:hint="eastAsia" w:ascii="仿宋" w:hAnsi="仿宋" w:eastAsia="仿宋" w:cs="仿宋"/>
          <w14:ligatures w14:val="standardContextual"/>
        </w:rPr>
        <w:t xml:space="preserve">第三方索赔给采购人造成的损失</w:t>
      </w:r>
      <w:r>
        <w:rPr>
          <w:rFonts w:hint="eastAsia" w:ascii="仿宋" w:hAnsi="仿宋" w:eastAsia="仿宋" w:cs="仿宋"/>
          <w:lang w:val="en-US" w:eastAsia="zh-CN"/>
          <w14:ligatures w14:val="standardContextual"/>
        </w:rPr>
        <w:t xml:space="preserve">等</w:t>
      </w:r>
      <w:r>
        <w:rPr>
          <w:rFonts w:hint="eastAsia" w:ascii="仿宋" w:hAnsi="仿宋" w:eastAsia="仿宋" w:cs="仿宋"/>
          <w14:ligatures w14:val="standardContextual"/>
        </w:rPr>
        <w:t xml:space="preserve">。</w:t>
      </w:r>
      <w:r/>
    </w:p>
    <w:p>
      <w:pPr>
        <w:jc w:val="center"/>
        <w:rPr>
          <w:rFonts w:hint="eastAsia" w:ascii="仿宋" w:hAnsi="仿宋" w:eastAsia="仿宋" w:cs="仿宋"/>
          <w:b/>
          <w:sz w:val="24"/>
          <w:szCs w:val="24"/>
        </w:rPr>
        <w:sectPr>
          <w:headerReference w:type="default" r:id="rId9"/>
          <w:footerReference w:type="default" r:id="rId11"/>
          <w:footnotePr/>
          <w:endnotePr/>
          <w:type w:val="nextPage"/>
          <w:pgSz w:w="11906" w:h="16838" w:orient="portrait"/>
          <w:pgMar w:top="1213" w:right="1325" w:bottom="1157" w:left="1701" w:header="851" w:footer="992" w:gutter="0"/>
          <w:cols w:num="1" w:sep="0" w:space="425" w:equalWidth="1"/>
          <w:docGrid w:linePitch="360"/>
        </w:sectPr>
        <w:outlineLvl w:val="0"/>
      </w:pPr>
      <w:r>
        <w:rPr>
          <w:rFonts w:hint="eastAsia" w:ascii="仿宋" w:hAnsi="仿宋" w:eastAsia="仿宋" w:cs="仿宋"/>
          <w:b/>
          <w:sz w:val="24"/>
          <w:szCs w:val="24"/>
        </w:rPr>
      </w:r>
      <w:r/>
    </w:p>
    <w:p>
      <w:pPr>
        <w:jc w:val="center"/>
        <w:rPr>
          <w:rFonts w:hint="eastAsia" w:ascii="仿宋" w:hAnsi="仿宋" w:eastAsia="仿宋" w:cs="仿宋"/>
          <w:b/>
          <w:sz w:val="24"/>
          <w:szCs w:val="24"/>
        </w:rPr>
        <w:outlineLvl w:val="0"/>
      </w:pPr>
      <w:r>
        <w:rPr>
          <w:rFonts w:hint="eastAsia" w:ascii="仿宋" w:hAnsi="仿宋" w:eastAsia="仿宋" w:cs="仿宋"/>
          <w:b/>
          <w:sz w:val="24"/>
          <w:szCs w:val="24"/>
        </w:rPr>
        <w:t xml:space="preserve">第六章</w:t>
      </w:r>
      <w:r>
        <w:rPr>
          <w:rFonts w:hint="eastAsia" w:ascii="仿宋" w:hAnsi="仿宋" w:eastAsia="仿宋" w:cs="仿宋"/>
          <w:sz w:val="24"/>
          <w:szCs w:val="24"/>
        </w:rPr>
        <w:t xml:space="preserve"> </w:t>
      </w:r>
      <w:r>
        <w:rPr>
          <w:rFonts w:hint="eastAsia" w:ascii="仿宋" w:hAnsi="仿宋" w:eastAsia="仿宋" w:cs="仿宋"/>
          <w:b/>
          <w:sz w:val="24"/>
          <w:szCs w:val="24"/>
        </w:rPr>
        <w:t xml:space="preserve">投标文件的编制要求及参考格式</w:t>
      </w:r>
      <w:bookmarkEnd w:id="305"/>
      <w:r>
        <w:rPr>
          <w:rFonts w:hint="eastAsia" w:ascii="仿宋" w:hAnsi="仿宋" w:eastAsia="仿宋" w:cs="仿宋"/>
          <w:b/>
          <w:sz w:val="24"/>
          <w:szCs w:val="24"/>
        </w:rPr>
        <w:t xml:space="preserve"> </w:t>
      </w:r>
      <w:bookmarkStart w:id="310" w:name="_Hlt26671244"/>
      <w:r/>
      <w:bookmarkEnd w:id="310"/>
      <w:r/>
      <w:bookmarkStart w:id="311" w:name="_Hlt26955039"/>
      <w:r/>
      <w:bookmarkEnd w:id="311"/>
      <w:r/>
      <w:bookmarkStart w:id="312" w:name="_Toc49090576"/>
      <w:r/>
      <w:bookmarkStart w:id="313" w:name="_Toc288030359"/>
      <w:r/>
      <w:bookmarkStart w:id="314" w:name="_Toc282446331"/>
      <w:r/>
      <w:bookmarkStart w:id="315" w:name="_Toc120614282"/>
      <w:r/>
      <w:bookmarkStart w:id="316" w:name="_Toc26554094"/>
      <w:r/>
      <w:r/>
    </w:p>
    <w:p>
      <w:pPr>
        <w:pStyle w:val="763"/>
        <w:ind w:left="646" w:firstLine="0"/>
        <w:jc w:val="center"/>
        <w:spacing w:line="360" w:lineRule="exac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spacing w:line="500" w:lineRule="exact"/>
        <w:rPr>
          <w:rFonts w:hint="eastAsia" w:ascii="仿宋" w:hAnsi="仿宋" w:eastAsia="仿宋" w:cs="仿宋"/>
          <w:sz w:val="24"/>
          <w:szCs w:val="24"/>
        </w:rPr>
        <w:outlineLvl w:val="1"/>
      </w:pPr>
      <w:r/>
      <w:bookmarkStart w:id="317" w:name="_Toc426469932"/>
      <w:r/>
      <w:bookmarkStart w:id="318" w:name="_Toc26281"/>
      <w:r>
        <w:rPr>
          <w:rFonts w:hint="eastAsia" w:ascii="仿宋" w:hAnsi="仿宋" w:eastAsia="仿宋" w:cs="仿宋"/>
          <w:sz w:val="24"/>
          <w:szCs w:val="24"/>
        </w:rPr>
        <w:t xml:space="preserve">1.投标文件的组成</w:t>
      </w:r>
      <w:bookmarkEnd w:id="317"/>
      <w:r/>
      <w:bookmarkEnd w:id="318"/>
      <w:r/>
      <w:r/>
    </w:p>
    <w:p>
      <w:pPr>
        <w:ind w:firstLine="480"/>
        <w:spacing w:line="500" w:lineRule="exact"/>
        <w:rPr>
          <w:rFonts w:hint="eastAsia" w:ascii="仿宋" w:hAnsi="仿宋" w:eastAsia="仿宋" w:cs="仿宋"/>
          <w:sz w:val="24"/>
          <w:szCs w:val="24"/>
        </w:rPr>
      </w:pPr>
      <w:r/>
      <w:bookmarkStart w:id="319" w:name="_Toc426469933"/>
      <w:r>
        <w:rPr>
          <w:rFonts w:hint="eastAsia" w:ascii="仿宋" w:hAnsi="仿宋" w:eastAsia="仿宋" w:cs="仿宋"/>
          <w:sz w:val="24"/>
          <w:szCs w:val="24"/>
        </w:rPr>
        <w:t xml:space="preserve">见本招标文件第二章3.1条。</w:t>
      </w:r>
      <w:r/>
    </w:p>
    <w:p>
      <w:pPr>
        <w:spacing w:line="500" w:lineRule="exact"/>
        <w:rPr>
          <w:rFonts w:hint="eastAsia" w:ascii="仿宋" w:hAnsi="仿宋" w:eastAsia="仿宋" w:cs="仿宋"/>
          <w:sz w:val="24"/>
          <w:szCs w:val="24"/>
        </w:rPr>
        <w:outlineLvl w:val="1"/>
      </w:pPr>
      <w:r/>
      <w:bookmarkStart w:id="320" w:name="_Toc10906"/>
      <w:r>
        <w:rPr>
          <w:rFonts w:hint="eastAsia" w:ascii="仿宋" w:hAnsi="仿宋" w:eastAsia="仿宋" w:cs="仿宋"/>
          <w:sz w:val="24"/>
          <w:szCs w:val="24"/>
        </w:rPr>
        <w:t xml:space="preserve">2.投标文件的编制内容及编制要求</w:t>
      </w:r>
      <w:bookmarkEnd w:id="319"/>
      <w:r/>
      <w:bookmarkEnd w:id="320"/>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2.1开标一览表</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2.1.1 </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应按表中格式完整、清晰、正确填写；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2.1.2开标一览表中的价格应与投标文件中</w:t>
      </w:r>
      <w:bookmarkStart w:id="321" w:name="OLE_LINK8"/>
      <w:r>
        <w:rPr>
          <w:rFonts w:hint="eastAsia" w:ascii="仿宋" w:hAnsi="仿宋" w:eastAsia="仿宋" w:cs="仿宋"/>
          <w:sz w:val="24"/>
          <w:szCs w:val="24"/>
        </w:rPr>
        <w:t xml:space="preserve">投标报价明细表</w:t>
      </w:r>
      <w:bookmarkEnd w:id="321"/>
      <w:r>
        <w:rPr>
          <w:rFonts w:hint="eastAsia" w:ascii="仿宋" w:hAnsi="仿宋" w:eastAsia="仿宋" w:cs="仿宋"/>
          <w:sz w:val="24"/>
          <w:szCs w:val="24"/>
        </w:rPr>
        <w:t xml:space="preserve">中的价格一致。</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2.1.3开标一览表格式见附件。</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2.2 投标函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2.2.1</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应按表中规定格式完整、清晰、正确填写；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2.2.2投标函必须加盖</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法人公章并经法定代表人签字或签章。</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2.3资格条件证明文件</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（1）供应商基本资格条件承诺函；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（2）招标文件要求的其他资格条件证明材料。</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2.4投标偏离表</w:t>
      </w:r>
      <w:r/>
    </w:p>
    <w:p>
      <w:pPr>
        <w:ind w:firstLine="480"/>
        <w:spacing w:line="500" w:lineRule="exact"/>
        <w:rPr>
          <w:rFonts w:hint="eastAsia" w:ascii="仿宋" w:hAnsi="仿宋" w:eastAsia="仿宋" w:cs="仿宋"/>
          <w:b/>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应仔细阅读招标文件第五章采购需求，结合自身的实际情况，如实编制，格式自拟。</w:t>
      </w:r>
      <w:r>
        <w:rPr>
          <w:rFonts w:hint="eastAsia" w:ascii="仿宋" w:hAnsi="仿宋" w:eastAsia="仿宋" w:cs="仿宋"/>
          <w:b/>
          <w:sz w:val="24"/>
          <w:szCs w:val="24"/>
        </w:rPr>
        <w:t xml:space="preserve">投标偏离表须详细说明实际提供的</w:t>
      </w:r>
      <w:r>
        <w:rPr>
          <w:rFonts w:hint="eastAsia" w:ascii="仿宋" w:hAnsi="仿宋" w:eastAsia="仿宋" w:cs="仿宋"/>
          <w:b/>
          <w:sz w:val="24"/>
          <w:szCs w:val="24"/>
          <w:lang w:val="en-US" w:eastAsia="zh-CN"/>
        </w:rPr>
        <w:t xml:space="preserve">技术参数</w:t>
      </w:r>
      <w:r>
        <w:rPr>
          <w:rFonts w:hint="eastAsia" w:ascii="仿宋" w:hAnsi="仿宋" w:eastAsia="仿宋" w:cs="仿宋"/>
          <w:b/>
          <w:sz w:val="24"/>
          <w:szCs w:val="24"/>
        </w:rPr>
        <w:t xml:space="preserve">及其他采购需求中相关要求的响应情况。</w:t>
      </w:r>
      <w:r/>
    </w:p>
    <w:p>
      <w:pP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2.5</w:t>
      </w:r>
      <w:r>
        <w:rPr>
          <w:rFonts w:hint="eastAsia" w:ascii="仿宋" w:hAnsi="仿宋" w:eastAsia="仿宋" w:cs="仿宋"/>
          <w:b/>
          <w:sz w:val="24"/>
          <w:szCs w:val="24"/>
          <w:lang w:eastAsia="zh-CN"/>
        </w:rPr>
        <w:t xml:space="preserve">供应商</w:t>
      </w:r>
      <w:r>
        <w:rPr>
          <w:rFonts w:hint="eastAsia" w:ascii="仿宋" w:hAnsi="仿宋" w:eastAsia="仿宋" w:cs="仿宋"/>
          <w:b/>
          <w:sz w:val="24"/>
          <w:szCs w:val="24"/>
        </w:rPr>
        <w:t xml:space="preserve">认为应列入投标文件的其他材料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应对照第三章评标办法中的评审因素，结合自身的实际情况，如实编制，格式自拟。</w:t>
      </w:r>
      <w:r/>
    </w:p>
    <w:p>
      <w:pPr>
        <w:spacing w:line="500" w:lineRule="exact"/>
        <w:rPr>
          <w:rFonts w:hint="eastAsia" w:ascii="仿宋" w:hAnsi="仿宋" w:eastAsia="仿宋" w:cs="仿宋"/>
          <w:sz w:val="24"/>
          <w:szCs w:val="24"/>
        </w:rPr>
        <w:outlineLvl w:val="1"/>
      </w:pPr>
      <w:r/>
      <w:bookmarkStart w:id="322" w:name="_Toc426469934"/>
      <w:r>
        <w:rPr>
          <w:rFonts w:hint="eastAsia" w:ascii="仿宋" w:hAnsi="仿宋" w:eastAsia="仿宋" w:cs="仿宋"/>
          <w:sz w:val="24"/>
          <w:szCs w:val="24"/>
        </w:rPr>
        <w:br w:type="page" w:clear="all"/>
      </w:r>
      <w:bookmarkStart w:id="323" w:name="_Toc9930"/>
      <w:r>
        <w:rPr>
          <w:rFonts w:hint="eastAsia" w:ascii="仿宋" w:hAnsi="仿宋" w:eastAsia="仿宋" w:cs="仿宋"/>
          <w:sz w:val="24"/>
          <w:szCs w:val="24"/>
        </w:rPr>
        <w:t xml:space="preserve">3. 投标文件参考格式</w:t>
      </w:r>
      <w:bookmarkEnd w:id="312"/>
      <w:r/>
      <w:bookmarkEnd w:id="313"/>
      <w:r/>
      <w:bookmarkEnd w:id="314"/>
      <w:r/>
      <w:bookmarkEnd w:id="315"/>
      <w:r/>
      <w:bookmarkEnd w:id="316"/>
      <w:r/>
      <w:bookmarkEnd w:id="322"/>
      <w:r/>
      <w:bookmarkEnd w:id="323"/>
      <w:r/>
      <w:bookmarkStart w:id="324" w:name="_Toc426469936"/>
      <w:r/>
      <w:bookmarkStart w:id="325" w:name="_Toc426469937"/>
      <w:r/>
      <w:bookmarkStart w:id="326" w:name="_Toc382812507"/>
      <w:r/>
      <w:bookmarkStart w:id="327" w:name="_Toc390098915"/>
      <w:r/>
      <w:bookmarkStart w:id="328" w:name="_Toc390099111"/>
      <w:r/>
      <w:bookmarkStart w:id="329" w:name="_Toc382813957"/>
      <w:r/>
      <w:bookmarkStart w:id="330" w:name="_Toc383624021"/>
      <w:r/>
      <w:bookmarkStart w:id="331" w:name="_Toc382812316"/>
      <w:r/>
      <w:bookmarkStart w:id="332" w:name="_Toc390246998"/>
      <w:r/>
      <w:bookmarkStart w:id="333" w:name="_Toc383626069"/>
      <w:r/>
      <w:bookmarkStart w:id="334" w:name="_Toc382811607"/>
      <w:r/>
      <w:bookmarkStart w:id="335" w:name="_Toc382814038"/>
      <w:r/>
      <w:bookmarkStart w:id="336" w:name="_Toc383623749"/>
      <w:r/>
      <w:bookmarkStart w:id="337" w:name="_Toc382811202"/>
      <w:r/>
      <w:bookmarkStart w:id="338" w:name="_Toc383698722"/>
      <w:r/>
      <w:bookmarkStart w:id="339" w:name="_Toc383587529"/>
      <w:r/>
      <w:bookmarkStart w:id="340" w:name="_Toc383679822"/>
      <w:r/>
      <w:r/>
    </w:p>
    <w:p>
      <w:pPr>
        <w:rPr>
          <w:rFonts w:hint="eastAsia" w:ascii="仿宋" w:hAnsi="仿宋" w:eastAsia="仿宋" w:cs="仿宋"/>
          <w:b/>
          <w:sz w:val="24"/>
          <w:szCs w:val="24"/>
        </w:rPr>
      </w:pPr>
      <w:r>
        <w:rPr>
          <w:rFonts w:hint="eastAsia" w:ascii="仿宋" w:hAnsi="仿宋" w:eastAsia="仿宋" w:cs="仿宋"/>
          <w:b/>
          <w:sz w:val="24"/>
          <w:szCs w:val="24"/>
        </w:rPr>
        <w:t xml:space="preserve">3.1投标文件封面格式</w:t>
      </w:r>
      <w:bookmarkEnd w:id="324"/>
      <w:r/>
      <w:r/>
    </w:p>
    <w:p>
      <w:pPr>
        <w:ind w:firstLine="480"/>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360" w:lineRule="exact"/>
        <w:rPr>
          <w:rFonts w:hint="eastAsia" w:ascii="仿宋" w:hAnsi="仿宋" w:eastAsia="仿宋" w:cs="仿宋"/>
          <w:sz w:val="24"/>
          <w:szCs w:val="24"/>
        </w:rPr>
      </w:pPr>
      <w:r>
        <w:rPr>
          <w:rFonts w:hint="eastAsia" w:ascii="仿宋" w:hAnsi="仿宋" w:eastAsia="仿宋" w:cs="仿宋"/>
          <w:sz w:val="24"/>
          <w:szCs w:val="24"/>
        </w:rPr>
      </w:r>
      <w:r/>
    </w:p>
    <w:p>
      <w:pPr>
        <w:jc w:val="center"/>
        <w:rPr>
          <w:rFonts w:hint="eastAsia" w:ascii="仿宋" w:hAnsi="仿宋" w:eastAsia="仿宋" w:cs="仿宋"/>
          <w:b/>
          <w:sz w:val="24"/>
          <w:szCs w:val="24"/>
        </w:rPr>
      </w:pPr>
      <w:r>
        <w:rPr>
          <w:rFonts w:hint="eastAsia" w:ascii="仿宋" w:hAnsi="仿宋" w:eastAsia="仿宋" w:cs="仿宋"/>
          <w:b/>
          <w:sz w:val="24"/>
          <w:szCs w:val="24"/>
        </w:rPr>
        <w:t xml:space="preserve">投标文件</w:t>
      </w:r>
      <w:r/>
    </w:p>
    <w:p>
      <w:pPr>
        <w:pStyle w:val="743"/>
        <w:rPr>
          <w:rFonts w:hint="eastAsia" w:ascii="仿宋" w:hAnsi="仿宋" w:eastAsia="仿宋" w:cs="仿宋"/>
          <w:sz w:val="24"/>
          <w:szCs w:val="24"/>
        </w:rPr>
      </w:pPr>
      <w:r>
        <w:rPr>
          <w:rFonts w:hint="eastAsia" w:ascii="仿宋" w:hAnsi="仿宋" w:eastAsia="仿宋" w:cs="仿宋"/>
          <w:sz w:val="24"/>
          <w:szCs w:val="24"/>
        </w:rPr>
      </w:r>
      <w:r/>
    </w:p>
    <w:p>
      <w:pPr>
        <w:ind w:firstLine="2160"/>
        <w:spacing w:line="440" w:lineRule="exact"/>
        <w:rPr>
          <w:rFonts w:hint="eastAsia" w:ascii="仿宋" w:hAnsi="仿宋" w:eastAsia="仿宋" w:cs="仿宋"/>
          <w:sz w:val="24"/>
          <w:szCs w:val="24"/>
        </w:rPr>
      </w:pPr>
      <w:r>
        <w:rPr>
          <w:rFonts w:hint="eastAsia" w:ascii="仿宋" w:hAnsi="仿宋" w:eastAsia="仿宋" w:cs="仿宋"/>
          <w:sz w:val="24"/>
          <w:szCs w:val="24"/>
        </w:rPr>
        <w:t xml:space="preserve">采购项目名称：</w:t>
      </w:r>
      <w:r/>
    </w:p>
    <w:p>
      <w:pPr>
        <w:ind w:firstLine="216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采购项目编号：</w:t>
      </w:r>
      <w:r/>
    </w:p>
    <w:p>
      <w:pPr>
        <w:ind w:firstLine="1080"/>
        <w:spacing w:line="36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480"/>
        <w:spacing w:line="360" w:lineRule="exact"/>
        <w:rPr>
          <w:rFonts w:hint="eastAsia" w:ascii="仿宋" w:hAnsi="仿宋" w:eastAsia="仿宋" w:cs="仿宋"/>
          <w:sz w:val="24"/>
          <w:szCs w:val="24"/>
        </w:rPr>
      </w:pPr>
      <w:r>
        <w:rPr>
          <w:rFonts w:hint="eastAsia" w:ascii="仿宋" w:hAnsi="仿宋" w:eastAsia="仿宋" w:cs="仿宋"/>
          <w:sz w:val="24"/>
          <w:szCs w:val="24"/>
        </w:rPr>
      </w:r>
      <w:r/>
    </w:p>
    <w:p>
      <w:pPr>
        <w:ind w:firstLine="2160"/>
        <w:spacing w:line="400" w:lineRule="exact"/>
        <w:tabs>
          <w:tab w:val="left" w:pos="2700" w:leader="none"/>
        </w:tabs>
        <w:rPr>
          <w:rFonts w:hint="eastAsia" w:ascii="仿宋" w:hAnsi="仿宋" w:eastAsia="仿宋" w:cs="仿宋"/>
          <w:sz w:val="24"/>
          <w:szCs w:val="24"/>
          <w:u w:val="single"/>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名称：</w:t>
      </w:r>
      <w:r>
        <w:rPr>
          <w:rFonts w:hint="eastAsia" w:ascii="仿宋" w:hAnsi="仿宋" w:eastAsia="仿宋" w:cs="仿宋"/>
          <w:sz w:val="24"/>
          <w:szCs w:val="24"/>
          <w:u w:val="single"/>
        </w:rPr>
        <w:t xml:space="preserve">  （盖章）     </w:t>
      </w:r>
      <w:r/>
    </w:p>
    <w:p>
      <w:pPr>
        <w:ind w:firstLine="2160"/>
        <w:spacing w:line="400" w:lineRule="exact"/>
        <w:tabs>
          <w:tab w:val="left" w:pos="2700" w:leader="none"/>
        </w:tabs>
        <w:rPr>
          <w:rFonts w:hint="eastAsia" w:ascii="仿宋" w:hAnsi="仿宋" w:eastAsia="仿宋" w:cs="仿宋"/>
          <w:sz w:val="24"/>
          <w:szCs w:val="24"/>
          <w:u w:val="single"/>
        </w:rPr>
      </w:pPr>
      <w:r>
        <w:rPr>
          <w:rFonts w:hint="eastAsia" w:ascii="仿宋" w:hAnsi="仿宋" w:eastAsia="仿宋" w:cs="仿宋"/>
          <w:sz w:val="24"/>
          <w:szCs w:val="24"/>
        </w:rPr>
        <w:t xml:space="preserve">联系人：</w:t>
      </w:r>
      <w:r/>
    </w:p>
    <w:p>
      <w:pPr>
        <w:ind w:firstLine="2160"/>
        <w:spacing w:line="400" w:lineRule="exact"/>
        <w:tabs>
          <w:tab w:val="left" w:pos="2700" w:leader="none"/>
        </w:tabs>
        <w:rPr>
          <w:rFonts w:hint="eastAsia" w:ascii="仿宋" w:hAnsi="仿宋" w:eastAsia="仿宋" w:cs="仿宋"/>
          <w:sz w:val="24"/>
          <w:szCs w:val="24"/>
          <w:u w:val="single"/>
        </w:rPr>
      </w:pPr>
      <w:r>
        <w:rPr>
          <w:rFonts w:hint="eastAsia" w:ascii="仿宋" w:hAnsi="仿宋" w:eastAsia="仿宋" w:cs="仿宋"/>
          <w:sz w:val="24"/>
          <w:szCs w:val="24"/>
        </w:rPr>
        <w:t xml:space="preserve">联系电话：</w:t>
      </w:r>
      <w:r/>
    </w:p>
    <w:p>
      <w:pPr>
        <w:ind w:firstLine="21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日期：______年____月____日</w:t>
      </w:r>
      <w:r/>
    </w:p>
    <w:p>
      <w:pPr>
        <w:ind w:firstLine="2520"/>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927"/>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3.2 开标一览表</w:t>
      </w:r>
      <w:bookmarkEnd w:id="325"/>
      <w:r/>
      <w:r/>
    </w:p>
    <w:p>
      <w:pPr>
        <w:jc w:val="center"/>
        <w:rPr>
          <w:rFonts w:hint="eastAsia" w:ascii="仿宋" w:hAnsi="仿宋" w:eastAsia="仿宋" w:cs="仿宋"/>
          <w:b/>
          <w:sz w:val="24"/>
          <w:szCs w:val="24"/>
        </w:rPr>
      </w:pPr>
      <w:r/>
      <w:bookmarkStart w:id="341" w:name="_Toc426469938"/>
      <w:r>
        <w:rPr>
          <w:rFonts w:hint="eastAsia" w:ascii="仿宋" w:hAnsi="仿宋" w:eastAsia="仿宋" w:cs="仿宋"/>
          <w:b/>
          <w:sz w:val="24"/>
          <w:szCs w:val="24"/>
        </w:rPr>
        <w:t xml:space="preserve">开标一览表</w:t>
      </w:r>
      <w:r/>
    </w:p>
    <w:p>
      <w:pPr>
        <w:pStyle w:val="927"/>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按“江苏省政府采购管理交易系统（苏采云）”中格式填写。</w:t>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rPr>
          <w:rFonts w:hint="eastAsia" w:ascii="仿宋" w:hAnsi="仿宋" w:eastAsia="仿宋" w:cs="仿宋"/>
          <w:sz w:val="24"/>
          <w:szCs w:val="24"/>
        </w:rPr>
      </w:pPr>
      <w:r>
        <w:rPr>
          <w:rFonts w:hint="eastAsia" w:ascii="仿宋" w:hAnsi="仿宋" w:eastAsia="仿宋" w:cs="仿宋"/>
          <w:b/>
          <w:sz w:val="24"/>
          <w:szCs w:val="24"/>
        </w:rPr>
        <w:t xml:space="preserve">3.3 投标函</w:t>
      </w:r>
      <w:bookmarkEnd w:id="341"/>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jc w:val="center"/>
        <w:rPr>
          <w:rFonts w:hint="eastAsia" w:ascii="仿宋" w:hAnsi="仿宋" w:eastAsia="仿宋" w:cs="仿宋"/>
          <w:b/>
          <w:sz w:val="24"/>
          <w:szCs w:val="24"/>
        </w:rPr>
      </w:pPr>
      <w:r/>
      <w:bookmarkStart w:id="342" w:name="_Toc367785041"/>
      <w:r>
        <w:rPr>
          <w:rFonts w:hint="eastAsia" w:ascii="仿宋" w:hAnsi="仿宋" w:eastAsia="仿宋" w:cs="仿宋"/>
          <w:b/>
          <w:sz w:val="24"/>
          <w:szCs w:val="24"/>
        </w:rPr>
        <w:t xml:space="preserve">投 标 函</w:t>
      </w:r>
      <w:bookmarkEnd w:id="342"/>
      <w:r/>
      <w:r/>
    </w:p>
    <w:p>
      <w:pPr>
        <w:rPr>
          <w:rFonts w:hint="eastAsia" w:ascii="仿宋" w:hAnsi="仿宋" w:eastAsia="仿宋" w:cs="仿宋"/>
          <w:sz w:val="24"/>
          <w:szCs w:val="24"/>
        </w:rPr>
      </w:pPr>
      <w:r>
        <w:rPr>
          <w:rFonts w:hint="eastAsia" w:ascii="仿宋" w:hAnsi="仿宋" w:eastAsia="仿宋" w:cs="仿宋"/>
          <w:sz w:val="24"/>
          <w:szCs w:val="24"/>
        </w:rPr>
        <w:t xml:space="preserve">致：</w:t>
      </w:r>
      <w:r>
        <w:rPr>
          <w:rFonts w:hint="eastAsia" w:ascii="仿宋" w:hAnsi="仿宋" w:eastAsia="仿宋" w:cs="仿宋"/>
          <w:sz w:val="24"/>
          <w:szCs w:val="24"/>
          <w:u w:val="single"/>
        </w:rPr>
        <w:t xml:space="preserve">(采购人名称)</w:t>
      </w:r>
      <w:r>
        <w:rPr>
          <w:rFonts w:hint="eastAsia" w:ascii="仿宋" w:hAnsi="仿宋" w:eastAsia="仿宋" w:cs="仿宋"/>
          <w:sz w:val="24"/>
          <w:szCs w:val="24"/>
        </w:rPr>
        <w:t xml:space="preserve">：</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根据</w:t>
      </w:r>
      <w:r>
        <w:rPr>
          <w:rFonts w:hint="eastAsia" w:ascii="仿宋" w:hAnsi="仿宋" w:eastAsia="仿宋" w:cs="仿宋"/>
          <w:sz w:val="24"/>
          <w:szCs w:val="24"/>
          <w:u w:val="single"/>
        </w:rPr>
        <w:t xml:space="preserve">   （项目名称）    </w:t>
      </w:r>
      <w:r>
        <w:rPr>
          <w:rFonts w:hint="eastAsia" w:ascii="仿宋" w:hAnsi="仿宋" w:eastAsia="仿宋" w:cs="仿宋"/>
          <w:sz w:val="24"/>
          <w:szCs w:val="24"/>
        </w:rPr>
        <w:t xml:space="preserve">招标文件的所有条款要求，遵照《中华人民共和国政府采购法》、《中华人民共和国政府采购法实施条例》等有关规定，我方承诺如下：</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1、投标价格为（大写）：</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小写</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rPr>
        <w:t xml:space="preserve">。</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如我方中标，投标总价即为合同价，在履行合同约定的责任和义务的过程中不再要求调增。</w:t>
      </w:r>
      <w:r/>
    </w:p>
    <w:p>
      <w:pPr>
        <w:ind w:firstLine="480"/>
        <w:spacing w:line="520" w:lineRule="exact"/>
        <w:rPr>
          <w:rFonts w:hint="eastAsia" w:ascii="仿宋" w:hAnsi="仿宋" w:eastAsia="仿宋" w:cs="仿宋"/>
          <w:sz w:val="24"/>
          <w:szCs w:val="24"/>
        </w:rPr>
        <w:outlineLvl w:val="1"/>
      </w:pPr>
      <w:r/>
      <w:bookmarkStart w:id="343" w:name="_Toc30498"/>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合同履行期限</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End w:id="343"/>
      <w:r>
        <w:rPr>
          <w:rFonts w:hint="eastAsia" w:ascii="仿宋" w:hAnsi="仿宋" w:eastAsia="仿宋" w:cs="仿宋"/>
          <w:sz w:val="24"/>
          <w:szCs w:val="24"/>
        </w:rPr>
        <w:t xml:space="preserve"> </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3、投标有效期：</w:t>
      </w:r>
      <w:r>
        <w:rPr>
          <w:rFonts w:hint="eastAsia" w:ascii="仿宋" w:hAnsi="仿宋" w:eastAsia="仿宋" w:cs="仿宋"/>
          <w:sz w:val="24"/>
          <w:szCs w:val="24"/>
          <w:u w:val="single"/>
        </w:rPr>
        <w:t xml:space="preserve"> 60天 </w:t>
      </w:r>
      <w:r>
        <w:rPr>
          <w:rFonts w:hint="eastAsia" w:ascii="仿宋" w:hAnsi="仿宋" w:eastAsia="仿宋" w:cs="仿宋"/>
          <w:sz w:val="24"/>
          <w:szCs w:val="24"/>
        </w:rPr>
        <w:t xml:space="preserve">。在投标有效期内我方同意遵守本投标文件中的承诺且在此期限期满之前投标文件对我方具有法律约束力。</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4、我方已详细审查全部招标文件。我们完全理解并同意放弃对这方面有不明及误解的权力。</w:t>
      </w:r>
      <w:r/>
    </w:p>
    <w:p>
      <w:pPr>
        <w:ind w:firstLine="480"/>
        <w:spacing w:line="520" w:lineRule="exact"/>
        <w:rPr>
          <w:rFonts w:hint="eastAsia" w:ascii="仿宋" w:hAnsi="仿宋" w:eastAsia="仿宋" w:cs="仿宋"/>
          <w:sz w:val="24"/>
          <w:szCs w:val="24"/>
        </w:rPr>
      </w:pPr>
      <w:r>
        <w:rPr>
          <w:rFonts w:hint="eastAsia" w:ascii="仿宋" w:hAnsi="仿宋" w:eastAsia="仿宋" w:cs="仿宋"/>
          <w:sz w:val="24"/>
          <w:szCs w:val="24"/>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743"/>
        <w:rPr>
          <w:rFonts w:hint="eastAsia" w:ascii="仿宋" w:hAnsi="仿宋" w:eastAsia="仿宋" w:cs="仿宋"/>
          <w:sz w:val="24"/>
          <w:szCs w:val="24"/>
        </w:rPr>
      </w:pPr>
      <w:r>
        <w:rPr>
          <w:rFonts w:hint="eastAsia" w:ascii="仿宋" w:hAnsi="仿宋" w:eastAsia="仿宋" w:cs="仿宋"/>
          <w:sz w:val="24"/>
          <w:szCs w:val="24"/>
        </w:rPr>
      </w:r>
      <w:r/>
    </w:p>
    <w:p>
      <w:pPr>
        <w:ind w:right="560" w:firstLine="2640"/>
        <w:spacing w:line="52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名称(盖章)：</w:t>
      </w:r>
      <w:r/>
    </w:p>
    <w:p>
      <w:pPr>
        <w:ind w:firstLine="2640"/>
        <w:spacing w:line="520" w:lineRule="exact"/>
        <w:rPr>
          <w:rFonts w:hint="eastAsia" w:ascii="仿宋" w:hAnsi="仿宋" w:eastAsia="仿宋" w:cs="仿宋"/>
          <w:sz w:val="24"/>
          <w:szCs w:val="24"/>
        </w:rPr>
      </w:pPr>
      <w:r>
        <w:rPr>
          <w:rFonts w:hint="eastAsia" w:ascii="仿宋" w:hAnsi="仿宋" w:eastAsia="仿宋" w:cs="仿宋"/>
          <w:sz w:val="24"/>
          <w:szCs w:val="24"/>
        </w:rPr>
        <w:t xml:space="preserve">法定代表人 (签字或签章)：</w:t>
      </w:r>
      <w:r/>
    </w:p>
    <w:p>
      <w:pPr>
        <w:ind w:firstLine="2640"/>
        <w:spacing w:line="52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jc w:val="left"/>
        <w:spacing w:line="500" w:lineRule="exact"/>
        <w:widowControl/>
        <w:rPr>
          <w:rFonts w:hint="default" w:ascii="仿宋" w:hAnsi="仿宋" w:eastAsia="仿宋" w:cs="仿宋"/>
          <w:b/>
          <w:sz w:val="24"/>
          <w:szCs w:val="24"/>
          <w:lang w:val="en-US" w:eastAsia="zh-CN"/>
        </w:rPr>
      </w:pPr>
      <w:r>
        <w:rPr>
          <w:rFonts w:hint="eastAsia" w:ascii="仿宋" w:hAnsi="仿宋" w:eastAsia="仿宋" w:cs="仿宋"/>
          <w:b/>
          <w:sz w:val="24"/>
          <w:szCs w:val="24"/>
        </w:rPr>
        <w:t xml:space="preserve">3.</w:t>
      </w:r>
      <w:r>
        <w:rPr>
          <w:rFonts w:hint="eastAsia" w:ascii="仿宋" w:hAnsi="仿宋" w:eastAsia="仿宋" w:cs="仿宋"/>
          <w:b/>
          <w:sz w:val="24"/>
          <w:szCs w:val="24"/>
          <w:lang w:val="en-US" w:eastAsia="zh-CN"/>
        </w:rPr>
        <w:t xml:space="preserve">4投标报价明细表及分析说明格式自拟：须注明设备品牌规格型号/服务名称、单价、数量、总价等内容，数量、点位按照采购需求中内容填写。</w:t>
      </w:r>
      <w:r/>
    </w:p>
    <w:p>
      <w:pPr>
        <w:jc w:val="left"/>
        <w:spacing w:line="50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lang w:val="en-US" w:eastAsia="zh-CN"/>
        </w:rPr>
        <w:t xml:space="preserve">5</w:t>
      </w:r>
      <w:r>
        <w:rPr>
          <w:rFonts w:hint="eastAsia" w:ascii="仿宋" w:hAnsi="仿宋" w:eastAsia="仿宋" w:cs="仿宋"/>
          <w:b/>
          <w:sz w:val="24"/>
          <w:szCs w:val="24"/>
        </w:rPr>
        <w:t xml:space="preserve">供应商资格条件证明文件</w:t>
      </w:r>
      <w:r/>
    </w:p>
    <w:p>
      <w:pPr>
        <w:pStyle w:val="741"/>
        <w:spacing w:line="500" w:lineRule="exact"/>
        <w:rPr>
          <w:rFonts w:hint="eastAsia" w:ascii="仿宋" w:hAnsi="仿宋" w:eastAsia="仿宋" w:cs="仿宋"/>
          <w:b/>
          <w:sz w:val="24"/>
          <w:szCs w:val="24"/>
          <w:lang w:eastAsia="zh-CN"/>
        </w:rPr>
      </w:pPr>
      <w:r>
        <w:rPr>
          <w:rFonts w:hint="eastAsia" w:ascii="仿宋" w:hAnsi="仿宋" w:eastAsia="仿宋" w:cs="仿宋"/>
          <w:b/>
          <w:sz w:val="24"/>
          <w:szCs w:val="24"/>
        </w:rPr>
        <w:t xml:space="preserve">（1）供应商基本资格条件承诺函</w:t>
      </w:r>
      <w:r>
        <w:rPr>
          <w:rFonts w:hint="eastAsia" w:ascii="仿宋" w:hAnsi="仿宋" w:eastAsia="仿宋" w:cs="仿宋"/>
          <w:b/>
          <w:color w:val="ff0000"/>
          <w:sz w:val="24"/>
          <w:szCs w:val="24"/>
          <w:lang w:eastAsia="zh-CN"/>
        </w:rPr>
        <w:t xml:space="preserve">（</w:t>
      </w:r>
      <w:r>
        <w:rPr>
          <w:rFonts w:hint="eastAsia" w:ascii="仿宋" w:hAnsi="仿宋" w:eastAsia="仿宋" w:cs="仿宋"/>
          <w:b/>
          <w:color w:val="ff0000"/>
          <w:sz w:val="24"/>
          <w:szCs w:val="24"/>
          <w:lang w:val="en-US" w:eastAsia="zh-CN"/>
        </w:rPr>
        <w:t xml:space="preserve">若为联合体，联合体各方均须提供</w:t>
      </w:r>
      <w:r>
        <w:rPr>
          <w:rFonts w:hint="eastAsia" w:ascii="仿宋" w:hAnsi="仿宋" w:eastAsia="仿宋" w:cs="仿宋"/>
          <w:b/>
          <w:color w:val="ff0000"/>
          <w:sz w:val="24"/>
          <w:szCs w:val="24"/>
          <w:lang w:eastAsia="zh-CN"/>
        </w:rPr>
        <w:t xml:space="preserve">）</w:t>
      </w:r>
      <w:r/>
    </w:p>
    <w:p>
      <w:pPr>
        <w:pStyle w:val="741"/>
        <w:jc w:val="center"/>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供应商基本资格条件承诺函</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一、按照《政府采购法》第二十二条规定的供应商基本资格条件，我公司郑重承诺如下：</w:t>
      </w:r>
      <w:r/>
    </w:p>
    <w:p>
      <w:pPr>
        <w:pStyle w:val="741"/>
        <w:ind w:firstLine="480"/>
        <w:spacing w:line="500" w:lineRule="exact"/>
        <w:rPr>
          <w:rFonts w:hint="eastAsia" w:ascii="仿宋" w:hAnsi="仿宋" w:eastAsia="仿宋" w:cs="仿宋"/>
          <w:sz w:val="24"/>
          <w:szCs w:val="24"/>
          <w:shd w:val="clear" w:color="auto" w:fill="ffffff"/>
        </w:rPr>
      </w:pPr>
      <w:r>
        <w:rPr>
          <w:rFonts w:hint="eastAsia" w:ascii="仿宋" w:hAnsi="仿宋" w:eastAsia="仿宋" w:cs="仿宋"/>
          <w:sz w:val="24"/>
          <w:szCs w:val="24"/>
        </w:rPr>
        <w:t xml:space="preserve">1.我公司具有</w:t>
      </w:r>
      <w:r>
        <w:rPr>
          <w:rFonts w:hint="eastAsia" w:ascii="仿宋" w:hAnsi="仿宋" w:eastAsia="仿宋" w:cs="仿宋"/>
          <w:sz w:val="24"/>
          <w:szCs w:val="24"/>
          <w:shd w:val="clear" w:color="auto" w:fill="ffffff"/>
        </w:rPr>
        <w:t xml:space="preserve">良好的商业信誉和健全的财务制度；</w:t>
      </w:r>
      <w:r/>
    </w:p>
    <w:p>
      <w:pPr>
        <w:pStyle w:val="741"/>
        <w:ind w:firstLine="480"/>
        <w:spacing w:line="500" w:lineRule="exact"/>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2.我公司具有履行合同所必须的设备和专业技术能力；</w:t>
      </w:r>
      <w:r/>
    </w:p>
    <w:p>
      <w:pPr>
        <w:pStyle w:val="741"/>
        <w:ind w:firstLine="480"/>
        <w:spacing w:line="500" w:lineRule="exact"/>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3.我公司具有依法缴纳税收和社会保障资金的良好记录；</w:t>
      </w:r>
      <w:r/>
    </w:p>
    <w:p>
      <w:pPr>
        <w:pStyle w:val="741"/>
        <w:ind w:firstLine="480"/>
        <w:spacing w:line="500" w:lineRule="exact"/>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4.我公司参加政府采购活动前三年内，在经营活动中没有重大违法记录；</w:t>
      </w:r>
      <w:r/>
    </w:p>
    <w:p>
      <w:pPr>
        <w:pStyle w:val="741"/>
        <w:ind w:firstLine="480"/>
        <w:spacing w:line="500" w:lineRule="exact"/>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4"/>
          <w:szCs w:val="24"/>
        </w:rPr>
        <w:t xml:space="preserve">。</w:t>
      </w:r>
      <w:r/>
    </w:p>
    <w:p>
      <w:pPr>
        <w:pStyle w:val="741"/>
        <w:ind w:firstLine="480"/>
        <w:spacing w:line="500" w:lineRule="exact"/>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二、</w:t>
      </w:r>
      <w:r>
        <w:rPr>
          <w:rFonts w:hint="eastAsia" w:ascii="仿宋" w:hAnsi="仿宋" w:eastAsia="仿宋" w:cs="仿宋"/>
          <w:sz w:val="24"/>
          <w:szCs w:val="24"/>
        </w:rPr>
        <w:t xml:space="preserve">我公司承诺：在本次投标过程中，我公司不存在本项目招标文件第二章第1.4.3条所列情形之一。</w:t>
      </w:r>
      <w:r/>
    </w:p>
    <w:p>
      <w:pPr>
        <w:ind w:firstLine="3360"/>
        <w:spacing w:before="156"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3360"/>
        <w:spacing w:before="156" w:line="50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名称(盖章)：</w:t>
      </w:r>
      <w:r/>
    </w:p>
    <w:p>
      <w:pPr>
        <w:ind w:firstLine="3360"/>
        <w:spacing w:before="156"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法定代表人 (签字或签章)：</w:t>
      </w:r>
      <w:r/>
    </w:p>
    <w:p>
      <w:pPr>
        <w:ind w:firstLine="3360"/>
        <w:spacing w:before="156" w:line="500" w:lineRule="exact"/>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741"/>
        <w:spacing w:line="500" w:lineRule="exact"/>
        <w:rPr>
          <w:rFonts w:hint="eastAsia" w:ascii="仿宋" w:hAnsi="仿宋" w:eastAsia="仿宋" w:cs="仿宋"/>
          <w:b/>
          <w:sz w:val="24"/>
          <w:szCs w:val="24"/>
        </w:rPr>
      </w:pPr>
      <w:r>
        <w:rPr>
          <w:rFonts w:hint="eastAsia" w:ascii="仿宋" w:hAnsi="仿宋" w:eastAsia="仿宋" w:cs="仿宋"/>
          <w:b/>
          <w:sz w:val="24"/>
          <w:szCs w:val="24"/>
        </w:rPr>
      </w:r>
      <w:r/>
    </w:p>
    <w:p>
      <w:pPr>
        <w:pStyle w:val="741"/>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（2）招标文件要求的其他资格条件及证明材料</w:t>
      </w:r>
      <w:r/>
    </w:p>
    <w:p>
      <w:pPr>
        <w:pStyle w:val="741"/>
        <w:ind w:firstLine="48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1.具有有效的营业执照</w:t>
      </w:r>
      <w:r>
        <w:rPr>
          <w:rFonts w:hint="eastAsia" w:ascii="仿宋" w:hAnsi="仿宋" w:eastAsia="仿宋" w:cs="仿宋"/>
          <w:color w:val="ff0000"/>
          <w:sz w:val="24"/>
          <w:szCs w:val="24"/>
        </w:rPr>
        <w:t xml:space="preserve">（附</w:t>
      </w:r>
      <w:r>
        <w:rPr>
          <w:rFonts w:hint="eastAsia" w:ascii="仿宋" w:hAnsi="仿宋" w:eastAsia="仿宋" w:cs="仿宋"/>
          <w:color w:val="ff0000"/>
          <w:sz w:val="24"/>
          <w:szCs w:val="24"/>
          <w:lang w:val="en-US" w:eastAsia="zh-CN"/>
        </w:rPr>
        <w:t xml:space="preserve">扫描</w:t>
      </w:r>
      <w:r>
        <w:rPr>
          <w:rFonts w:hint="eastAsia" w:ascii="仿宋" w:hAnsi="仿宋" w:eastAsia="仿宋" w:cs="仿宋"/>
          <w:color w:val="ff0000"/>
          <w:sz w:val="24"/>
          <w:szCs w:val="24"/>
        </w:rPr>
        <w:t xml:space="preserve">件</w:t>
      </w:r>
      <w:r>
        <w:rPr>
          <w:rFonts w:hint="eastAsia" w:ascii="仿宋" w:hAnsi="仿宋" w:eastAsia="仿宋" w:cs="仿宋"/>
          <w:color w:val="ff0000"/>
          <w:sz w:val="24"/>
          <w:szCs w:val="24"/>
          <w:lang w:eastAsia="zh-CN"/>
        </w:rPr>
        <w:t xml:space="preserve">，</w:t>
      </w:r>
      <w:r>
        <w:rPr>
          <w:rFonts w:hint="eastAsia" w:ascii="仿宋" w:hAnsi="仿宋" w:eastAsia="仿宋" w:cs="仿宋"/>
          <w:color w:val="ff0000"/>
          <w:sz w:val="24"/>
          <w:szCs w:val="24"/>
          <w:lang w:val="en-US" w:eastAsia="zh-CN"/>
        </w:rPr>
        <w:t xml:space="preserve">若为联合体，联合体各方均须提供</w:t>
      </w:r>
      <w:r>
        <w:rPr>
          <w:rFonts w:hint="eastAsia" w:ascii="仿宋" w:hAnsi="仿宋" w:eastAsia="仿宋" w:cs="仿宋"/>
          <w:color w:val="ff0000"/>
          <w:sz w:val="24"/>
          <w:szCs w:val="24"/>
        </w:rPr>
        <w:t xml:space="preserve">）</w:t>
      </w:r>
      <w:r>
        <w:rPr>
          <w:rFonts w:hint="eastAsia" w:ascii="仿宋" w:hAnsi="仿宋" w:eastAsia="仿宋" w:cs="仿宋"/>
          <w:color w:val="ff0000"/>
          <w:sz w:val="24"/>
          <w:szCs w:val="24"/>
          <w:lang w:eastAsia="zh-CN"/>
        </w:rPr>
        <w:t xml:space="preserve">：</w:t>
      </w:r>
      <w:r/>
    </w:p>
    <w:p>
      <w:pPr>
        <w:pStyle w:val="741"/>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2.中小企业声明函（参考格式附后）</w:t>
      </w:r>
      <w:r/>
    </w:p>
    <w:p>
      <w:pPr>
        <w:jc w:val="left"/>
        <w:widowControl/>
        <w:rPr>
          <w:rFonts w:hint="eastAsia" w:ascii="仿宋" w:hAnsi="仿宋" w:eastAsia="仿宋" w:cs="仿宋"/>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t xml:space="preserve">附件：中小企业声明函</w:t>
      </w:r>
      <w:r/>
    </w:p>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中小企业声明函</w:t>
      </w:r>
      <w:r/>
    </w:p>
    <w:p>
      <w:pPr>
        <w:ind w:firstLine="57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 （单位名称）      </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采购活动，提供的货物或服务全部由符合政策要求的小微企业提供。相关企业（含联合体中的中小企业、签订分包意向协议的中小企业）的具体情况如下：</w:t>
      </w:r>
      <w:r/>
    </w:p>
    <w:p>
      <w:pPr>
        <w:ind w:firstLine="48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行业  </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（中型企业、小型企业、微型企业）       </w:t>
      </w:r>
      <w:r>
        <w:rPr>
          <w:rFonts w:hint="eastAsia" w:ascii="仿宋" w:hAnsi="仿宋" w:eastAsia="仿宋" w:cs="仿宋"/>
          <w:sz w:val="24"/>
          <w:szCs w:val="24"/>
        </w:rPr>
        <w:t xml:space="preserve">；</w:t>
      </w:r>
      <w:r/>
    </w:p>
    <w:p>
      <w:pPr>
        <w:ind w:firstLine="480"/>
        <w:spacing w:line="440" w:lineRule="exact"/>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行业 </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 （企业名称）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 （中型企业、小型企业、微型企业）       </w:t>
      </w:r>
      <w:r>
        <w:rPr>
          <w:rFonts w:hint="eastAsia" w:ascii="仿宋" w:hAnsi="仿宋" w:eastAsia="仿宋" w:cs="仿宋"/>
          <w:sz w:val="24"/>
          <w:szCs w:val="24"/>
        </w:rPr>
        <w:t xml:space="preserve">；</w:t>
      </w:r>
      <w:r/>
    </w:p>
    <w:p>
      <w:pPr>
        <w:pStyle w:val="934"/>
        <w:ind w:left="930" w:firstLine="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57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080"/>
        <w:spacing w:line="440" w:lineRule="exact"/>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ind w:firstLine="4080"/>
        <w:spacing w:line="44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pStyle w:val="933"/>
        <w:spacing w:line="440" w:lineRule="exact"/>
        <w:rPr>
          <w:rFonts w:hint="eastAsia" w:ascii="仿宋" w:hAnsi="仿宋" w:eastAsia="仿宋" w:cs="仿宋"/>
          <w:sz w:val="24"/>
          <w:szCs w:val="24"/>
        </w:rPr>
      </w:pPr>
      <w:r>
        <w:rPr>
          <w:rFonts w:hint="eastAsia" w:ascii="仿宋" w:hAnsi="仿宋" w:eastAsia="仿宋" w:cs="仿宋"/>
          <w:sz w:val="24"/>
          <w:szCs w:val="24"/>
        </w:rPr>
        <w:t xml:space="preserve">注：1、从业人员、营业收入填报上一年度数据，无上一年度数据的新成立企业可不填报。</w:t>
      </w:r>
      <w:r/>
    </w:p>
    <w:p>
      <w:pPr>
        <w:ind w:firstLine="480"/>
        <w:spacing w:line="440" w:lineRule="exact"/>
        <w:rPr>
          <w:rFonts w:hint="eastAsia" w:ascii="仿宋" w:hAnsi="仿宋" w:eastAsia="仿宋" w:cs="仿宋"/>
          <w:sz w:val="24"/>
          <w:szCs w:val="24"/>
        </w:rPr>
        <w:outlineLvl w:val="1"/>
      </w:pPr>
      <w:r/>
      <w:bookmarkStart w:id="344" w:name="_Toc8336"/>
      <w:r>
        <w:rPr>
          <w:rFonts w:hint="eastAsia" w:ascii="仿宋" w:hAnsi="仿宋" w:eastAsia="仿宋" w:cs="仿宋"/>
          <w:sz w:val="24"/>
          <w:szCs w:val="24"/>
        </w:rPr>
        <w:t xml:space="preserve">2、供应商如不提供此声明函，价格将不做相应扣除。</w:t>
      </w:r>
      <w:bookmarkEnd w:id="344"/>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t xml:space="preserve">3、供应商提供的声明函内容不实的，属于提供虚假材料谋取中标，依照《中华人民共和国政府采购法》等国家有关规定追究相应责任。</w:t>
      </w:r>
      <w:r/>
    </w:p>
    <w:p>
      <w:pPr>
        <w:jc w:val="left"/>
        <w:spacing w:line="440" w:lineRule="exact"/>
        <w:widowControl/>
        <w:rPr>
          <w:rFonts w:hint="eastAsia" w:ascii="仿宋" w:hAnsi="仿宋" w:eastAsia="仿宋" w:cs="仿宋"/>
          <w:b/>
          <w:sz w:val="24"/>
          <w:szCs w:val="24"/>
        </w:rPr>
      </w:pPr>
      <w:r>
        <w:rPr>
          <w:rFonts w:hint="eastAsia" w:ascii="仿宋" w:hAnsi="仿宋" w:eastAsia="仿宋" w:cs="仿宋"/>
          <w:b/>
          <w:sz w:val="24"/>
          <w:szCs w:val="24"/>
        </w:rPr>
      </w:r>
      <w:r/>
    </w:p>
    <w:p>
      <w:pPr>
        <w:jc w:val="left"/>
        <w:spacing w:line="440" w:lineRule="exact"/>
        <w:widowControl/>
        <w:rPr>
          <w:rFonts w:hint="eastAsia" w:ascii="仿宋" w:hAnsi="仿宋" w:eastAsia="仿宋" w:cs="仿宋"/>
          <w:b/>
          <w:sz w:val="24"/>
          <w:szCs w:val="24"/>
        </w:rPr>
      </w:pPr>
      <w:r>
        <w:rPr>
          <w:rFonts w:hint="eastAsia" w:ascii="仿宋" w:hAnsi="仿宋" w:eastAsia="仿宋" w:cs="仿宋"/>
          <w:b/>
          <w:sz w:val="24"/>
          <w:szCs w:val="24"/>
        </w:rPr>
      </w:r>
      <w:r/>
    </w:p>
    <w:p>
      <w:pPr>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left"/>
        <w:spacing w:line="44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lang w:val="en-US" w:eastAsia="zh-CN"/>
        </w:rPr>
        <w:t xml:space="preserve">6</w:t>
      </w:r>
      <w:r>
        <w:rPr>
          <w:rFonts w:hint="eastAsia" w:ascii="仿宋" w:hAnsi="仿宋" w:eastAsia="仿宋" w:cs="仿宋"/>
          <w:b/>
          <w:sz w:val="24"/>
          <w:szCs w:val="24"/>
        </w:rPr>
        <w:t xml:space="preserve">投标偏离表</w:t>
      </w:r>
      <w:r/>
    </w:p>
    <w:p>
      <w:pPr>
        <w:jc w:val="center"/>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投标偏离表</w:t>
      </w:r>
      <w:r/>
    </w:p>
    <w:p>
      <w:pPr>
        <w:pStyle w:val="766"/>
        <w:jc w:val="center"/>
        <w:spacing w:before="0" w:after="0" w:line="400" w:lineRule="atLeas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pStyle w:val="766"/>
        <w:jc w:val="center"/>
        <w:spacing w:before="0" w:after="0" w:line="400" w:lineRule="atLeas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pStyle w:val="766"/>
        <w:jc w:val="both"/>
        <w:spacing w:before="0" w:after="0" w:line="400" w:lineRule="atLeast"/>
        <w:widowControl/>
        <w:rPr>
          <w:rFonts w:hint="eastAsia" w:ascii="仿宋" w:hAnsi="仿宋" w:eastAsia="仿宋" w:cs="仿宋"/>
          <w:sz w:val="24"/>
          <w:szCs w:val="24"/>
        </w:rPr>
      </w:pPr>
      <w:r>
        <w:rPr>
          <w:rFonts w:hint="eastAsia" w:ascii="仿宋" w:hAnsi="仿宋" w:eastAsia="仿宋" w:cs="仿宋"/>
          <w:sz w:val="24"/>
          <w:szCs w:val="24"/>
        </w:rPr>
        <w:t xml:space="preserve"> 采购项目编号：</w:t>
      </w:r>
      <w:r/>
    </w:p>
    <w:p>
      <w:pPr>
        <w:pStyle w:val="766"/>
        <w:jc w:val="both"/>
        <w:spacing w:before="0" w:after="0" w:line="400" w:lineRule="atLeast"/>
        <w:widowControl/>
        <w:rPr>
          <w:rFonts w:hint="eastAsia" w:ascii="仿宋" w:hAnsi="仿宋" w:eastAsia="仿宋" w:cs="仿宋"/>
          <w:sz w:val="24"/>
          <w:szCs w:val="24"/>
        </w:rPr>
      </w:pPr>
      <w:r>
        <w:rPr>
          <w:rFonts w:hint="eastAsia" w:ascii="仿宋" w:hAnsi="仿宋" w:eastAsia="仿宋" w:cs="仿宋"/>
          <w:sz w:val="24"/>
          <w:szCs w:val="24"/>
        </w:rPr>
        <w:t xml:space="preserve"> </w:t>
      </w:r>
      <w:r/>
    </w:p>
    <w:tbl>
      <w:tblPr>
        <w:tblStyle w:val="737"/>
        <w:tblW w:w="0" w:type="auto"/>
        <w:tblCellSpacing w:w="0" w:type="dxa"/>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7"/>
        <w:gridCol w:w="2545"/>
        <w:gridCol w:w="2545"/>
        <w:gridCol w:w="2076"/>
      </w:tblGrid>
      <w:tr>
        <w:trPr>
          <w:tblCellSpacing w:w="0" w:type="dxa"/>
          <w:trHeight w:val="555"/>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b/>
                <w:bCs/>
                <w:sz w:val="24"/>
                <w:szCs w:val="24"/>
              </w:rPr>
              <w:t xml:space="preserve">名称</w:t>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b/>
                <w:bCs/>
                <w:sz w:val="24"/>
                <w:szCs w:val="24"/>
              </w:rPr>
              <w:t xml:space="preserve">采购要求</w:t>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b/>
                <w:bCs/>
                <w:sz w:val="24"/>
                <w:szCs w:val="24"/>
              </w:rPr>
              <w:t xml:space="preserve">实报内容</w:t>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b/>
                <w:bCs/>
                <w:sz w:val="24"/>
                <w:szCs w:val="24"/>
              </w:rPr>
              <w:t xml:space="preserve">偏离说明</w:t>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 </w:t>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 </w:t>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r>
        <w:trPr>
          <w:tblCellSpacing w:w="0" w:type="dxa"/>
          <w:trHeight w:val="510"/>
        </w:trPr>
        <w:tc>
          <w:tcPr>
            <w:shd w:val="clear" w:color="auto" w:fill="auto"/>
            <w:tcMar>
              <w:left w:w="15" w:type="dxa"/>
              <w:top w:w="15" w:type="dxa"/>
              <w:right w:w="15" w:type="dxa"/>
            </w:tcMar>
            <w:tcW w:w="1803" w:type="dxa"/>
            <w:vAlign w:val="center"/>
            <w:textDirection w:val="lrTb"/>
            <w:noWrap w:val="false"/>
          </w:tcPr>
          <w:p>
            <w:pPr>
              <w:pStyle w:val="766"/>
              <w:jc w:val="center"/>
              <w:spacing w:before="0" w:after="0"/>
              <w:widowControl/>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w:t>
            </w:r>
            <w:r/>
          </w:p>
        </w:tc>
        <w:tc>
          <w:tcPr>
            <w:shd w:val="clear" w:color="auto" w:fill="auto"/>
            <w:tcMar>
              <w:left w:w="0" w:type="dxa"/>
              <w:right w:w="0" w:type="dxa"/>
            </w:tcMar>
            <w:tcW w:w="2683" w:type="dxa"/>
            <w:vAlign w:val="center"/>
            <w:textDirection w:val="lrTb"/>
            <w:noWrap w:val="false"/>
          </w:tcPr>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683"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c>
          <w:tcPr>
            <w:shd w:val="clear" w:color="auto" w:fill="auto"/>
            <w:tcMar>
              <w:left w:w="0" w:type="dxa"/>
              <w:right w:w="0" w:type="dxa"/>
            </w:tcMar>
            <w:tcW w:w="2186" w:type="dxa"/>
            <w:vAlign w:val="center"/>
            <w:textDirection w:val="lrTb"/>
            <w:noWrap w:val="false"/>
          </w:tcPr>
          <w:p>
            <w:pPr>
              <w:pStyle w:val="766"/>
              <w:jc w:val="center"/>
              <w:spacing w:before="0" w:after="0"/>
              <w:widowControl/>
              <w:rPr>
                <w:rFonts w:hint="eastAsia" w:ascii="仿宋" w:hAnsi="仿宋" w:eastAsia="仿宋" w:cs="仿宋"/>
                <w:sz w:val="24"/>
                <w:szCs w:val="24"/>
              </w:rPr>
            </w:pPr>
            <w:r>
              <w:rPr>
                <w:rFonts w:hint="eastAsia" w:ascii="仿宋" w:hAnsi="仿宋" w:eastAsia="仿宋" w:cs="仿宋"/>
                <w:sz w:val="24"/>
                <w:szCs w:val="24"/>
              </w:rPr>
            </w:r>
            <w:r/>
          </w:p>
        </w:tc>
      </w:tr>
    </w:tbl>
    <w:p>
      <w:pPr>
        <w:pStyle w:val="766"/>
        <w:jc w:val="both"/>
        <w:spacing w:before="0" w:after="0"/>
        <w:widowControl/>
        <w:rPr>
          <w:rFonts w:hint="eastAsia" w:ascii="仿宋" w:hAnsi="仿宋" w:eastAsia="仿宋" w:cs="仿宋"/>
          <w:sz w:val="24"/>
          <w:szCs w:val="24"/>
        </w:rPr>
      </w:pPr>
      <w:r>
        <w:rPr>
          <w:rFonts w:hint="eastAsia" w:ascii="仿宋" w:hAnsi="仿宋" w:eastAsia="仿宋" w:cs="仿宋"/>
          <w:b/>
          <w:bCs/>
          <w:sz w:val="24"/>
          <w:szCs w:val="24"/>
        </w:rPr>
        <w:t xml:space="preserve"> </w:t>
      </w:r>
      <w:r/>
    </w:p>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供应商名称（盖章）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w:t>
      </w:r>
      <w:r/>
    </w:p>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r>
      <w:r/>
    </w:p>
    <w:p>
      <w:pPr>
        <w:pStyle w:val="766"/>
        <w:jc w:val="both"/>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注：（1）本表不得删除；</w:t>
      </w:r>
      <w:r/>
    </w:p>
    <w:p>
      <w:pPr>
        <w:pStyle w:val="766"/>
        <w:ind w:firstLine="480"/>
        <w:jc w:val="both"/>
        <w:spacing w:before="0" w:after="0"/>
        <w:widowControl/>
        <w:rPr>
          <w:rFonts w:hint="eastAsia" w:ascii="仿宋" w:hAnsi="仿宋" w:eastAsia="仿宋" w:cs="仿宋"/>
          <w:sz w:val="24"/>
          <w:szCs w:val="24"/>
        </w:rPr>
      </w:pPr>
      <w:r>
        <w:rPr>
          <w:rFonts w:hint="eastAsia" w:ascii="仿宋" w:hAnsi="仿宋" w:eastAsia="仿宋" w:cs="仿宋"/>
          <w:sz w:val="24"/>
          <w:szCs w:val="24"/>
        </w:rPr>
        <w:t xml:space="preserve">（2）如无任何技术偏离，请于本表 “偏离说明”中注明“无偏离”；</w:t>
      </w:r>
      <w:r/>
    </w:p>
    <w:p>
      <w:pPr>
        <w:jc w:val="left"/>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（3）如有技术偏离项，请于本表中列明偏离内容，如需要可自行延长，其余无偏离内容不须赘述。</w:t>
      </w:r>
      <w:r/>
    </w:p>
    <w:p>
      <w:pPr>
        <w:pStyle w:val="927"/>
        <w:rPr>
          <w:rFonts w:hint="eastAsia" w:ascii="仿宋" w:hAnsi="仿宋" w:eastAsia="仿宋" w:cs="仿宋"/>
          <w:sz w:val="24"/>
          <w:szCs w:val="24"/>
        </w:rPr>
      </w:pPr>
      <w:r>
        <w:rPr>
          <w:rFonts w:hint="eastAsia" w:ascii="仿宋" w:hAnsi="仿宋" w:eastAsia="仿宋" w:cs="仿宋"/>
          <w:sz w:val="24"/>
          <w:szCs w:val="24"/>
        </w:rPr>
      </w:r>
      <w:r/>
    </w:p>
    <w:p>
      <w:pPr>
        <w:pStyle w:val="766"/>
        <w:ind w:firstLine="0"/>
        <w:jc w:val="left"/>
        <w:spacing w:before="0" w:after="0"/>
        <w:widowControl/>
        <w:rPr>
          <w:rFonts w:hint="eastAsia" w:ascii="仿宋" w:hAnsi="仿宋" w:eastAsia="仿宋" w:cs="仿宋"/>
          <w:sz w:val="24"/>
          <w:szCs w:val="24"/>
        </w:rPr>
      </w:pPr>
      <w:r>
        <w:rPr>
          <w:rFonts w:hint="eastAsia" w:ascii="仿宋" w:hAnsi="仿宋" w:eastAsia="仿宋" w:cs="仿宋"/>
          <w:sz w:val="24"/>
          <w:szCs w:val="24"/>
        </w:rPr>
      </w:r>
      <w:r/>
    </w:p>
    <w:p>
      <w:pPr>
        <w:pStyle w:val="950"/>
        <w:ind w:firstLine="0"/>
        <w:jc w:val="both"/>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lang w:val="en-US" w:eastAsia="zh-CN"/>
        </w:rPr>
        <w:t xml:space="preserve">7</w:t>
      </w:r>
      <w:r>
        <w:rPr>
          <w:rFonts w:hint="eastAsia" w:ascii="仿宋" w:hAnsi="仿宋" w:eastAsia="仿宋" w:cs="仿宋"/>
          <w:b/>
          <w:sz w:val="24"/>
          <w:szCs w:val="24"/>
        </w:rPr>
        <w:t xml:space="preserve">附件：</w:t>
      </w:r>
      <w:r/>
    </w:p>
    <w:p>
      <w:pPr>
        <w:pStyle w:val="769"/>
        <w:ind w:firstLine="0"/>
        <w:spacing w:line="40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00" w:lineRule="exact"/>
        <w:widowControl/>
        <w:rPr>
          <w:rFonts w:hint="eastAsia" w:ascii="仿宋" w:hAnsi="仿宋" w:eastAsia="仿宋" w:cs="仿宋"/>
          <w:b/>
          <w:sz w:val="24"/>
          <w:szCs w:val="24"/>
        </w:rPr>
        <w:outlineLvl w:val="0"/>
      </w:pPr>
      <w:r/>
      <w:bookmarkStart w:id="345" w:name="_Toc22867"/>
      <w:r>
        <w:rPr>
          <w:rFonts w:hint="eastAsia" w:ascii="仿宋" w:hAnsi="仿宋" w:eastAsia="仿宋" w:cs="仿宋"/>
          <w:b/>
          <w:sz w:val="24"/>
          <w:szCs w:val="24"/>
        </w:rPr>
        <w:t xml:space="preserve">法定代表人身份证明书</w:t>
      </w:r>
      <w:bookmarkEnd w:id="345"/>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r>
      <w:r/>
    </w:p>
    <w:p>
      <w:pPr>
        <w:ind w:firstLine="612"/>
        <w:spacing w:line="400" w:lineRule="exact"/>
        <w:rPr>
          <w:rFonts w:hint="eastAsia" w:ascii="仿宋" w:hAnsi="仿宋" w:eastAsia="仿宋" w:cs="仿宋"/>
          <w:sz w:val="24"/>
          <w:szCs w:val="24"/>
        </w:rPr>
      </w:pPr>
      <w:r>
        <w:rPr>
          <w:rFonts w:hint="eastAsia" w:ascii="仿宋" w:hAnsi="仿宋" w:eastAsia="仿宋" w:cs="仿宋"/>
          <w:sz w:val="24"/>
          <w:szCs w:val="24"/>
        </w:rPr>
        <w:t xml:space="preserve">单位名称：</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p>
    <w:p>
      <w:pPr>
        <w:ind w:firstLine="61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单位性质：</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p>
    <w:p>
      <w:pPr>
        <w:ind w:firstLine="61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rPr>
          <w:rFonts w:hint="eastAsia" w:ascii="仿宋" w:hAnsi="仿宋" w:eastAsia="仿宋" w:cs="仿宋"/>
          <w:sz w:val="24"/>
          <w:szCs w:val="24"/>
          <w:u w:val="single"/>
        </w:rPr>
        <w:tab/>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rPr>
        <w:t xml:space="preserve">成立时间：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61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经营期限：</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rPr>
        <w:t xml:space="preserve">姓    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性别：</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610"/>
        <w:spacing w:line="40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u w:val="single"/>
        </w:rPr>
        <w:t xml:space="preserve">                                 </w:t>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邮箱：</w:t>
      </w:r>
      <w:r>
        <w:rPr>
          <w:rFonts w:hint="eastAsia" w:ascii="仿宋" w:hAnsi="仿宋" w:eastAsia="仿宋" w:cs="仿宋"/>
          <w:sz w:val="24"/>
          <w:szCs w:val="24"/>
          <w:u w:val="single"/>
        </w:rPr>
        <w:t xml:space="preserve">                    </w:t>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rPr>
        <w:t xml:space="preserve">系</w:t>
      </w:r>
      <w:r>
        <w:rPr>
          <w:rFonts w:hint="eastAsia" w:ascii="仿宋" w:hAnsi="仿宋" w:eastAsia="仿宋" w:cs="仿宋"/>
          <w:sz w:val="24"/>
          <w:szCs w:val="24"/>
          <w:u w:val="single"/>
        </w:rPr>
        <w:t xml:space="preserve">          （供应商单位名称）         </w:t>
      </w:r>
      <w:r>
        <w:rPr>
          <w:rFonts w:hint="eastAsia" w:ascii="仿宋" w:hAnsi="仿宋" w:eastAsia="仿宋" w:cs="仿宋"/>
          <w:sz w:val="24"/>
          <w:szCs w:val="24"/>
        </w:rPr>
        <w:t xml:space="preserve">的法定代表人。</w:t>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rPr>
        <w:t xml:space="preserve">特此证明。</w:t>
      </w:r>
      <w:r/>
    </w:p>
    <w:p>
      <w:pPr>
        <w:ind w:firstLine="610"/>
        <w:spacing w:line="400" w:lineRule="exact"/>
        <w:rPr>
          <w:rFonts w:hint="eastAsia" w:ascii="仿宋" w:hAnsi="仿宋" w:eastAsia="仿宋" w:cs="仿宋"/>
          <w:sz w:val="24"/>
          <w:szCs w:val="24"/>
        </w:rPr>
      </w:pPr>
      <w:r>
        <w:rPr>
          <w:rFonts w:hint="eastAsia" w:ascii="仿宋" w:hAnsi="仿宋" w:eastAsia="仿宋" w:cs="仿宋"/>
          <w:sz w:val="24"/>
          <w:szCs w:val="24"/>
          <w:u w:val="single"/>
        </w:rPr>
        <w:t xml:space="preserve">          附身份证复印件                         </w:t>
      </w:r>
      <w:r/>
    </w:p>
    <w:p>
      <w:pPr>
        <w:ind w:firstLine="480"/>
        <w:spacing w:line="400" w:lineRule="exact"/>
        <w:tabs>
          <w:tab w:val="left" w:pos="720" w:leader="none"/>
          <w:tab w:val="left" w:pos="900" w:leader="none"/>
        </w:tabs>
        <w:rPr>
          <w:rFonts w:hint="eastAsia" w:ascii="仿宋" w:hAnsi="仿宋" w:eastAsia="仿宋" w:cs="仿宋"/>
          <w:sz w:val="24"/>
          <w:szCs w:val="24"/>
        </w:rPr>
      </w:pPr>
      <w:r>
        <w:rPr>
          <w:rFonts w:hint="eastAsia" w:ascii="仿宋" w:hAnsi="仿宋" w:eastAsia="仿宋" w:cs="仿宋"/>
          <w:sz w:val="24"/>
          <w:szCs w:val="24"/>
        </w:rPr>
      </w:r>
      <w:r/>
    </w:p>
    <w:p>
      <w:pPr>
        <w:ind w:firstLine="4440"/>
        <w:spacing w:line="400" w:lineRule="exact"/>
        <w:tabs>
          <w:tab w:val="left" w:pos="720" w:leader="none"/>
          <w:tab w:val="left" w:pos="900" w:leader="none"/>
        </w:tabs>
        <w:rPr>
          <w:rFonts w:hint="eastAsia" w:ascii="仿宋" w:hAnsi="仿宋" w:eastAsia="仿宋" w:cs="仿宋"/>
          <w:sz w:val="24"/>
          <w:szCs w:val="24"/>
          <w:u w:val="single"/>
        </w:rPr>
      </w:pPr>
      <w:r>
        <w:rPr>
          <w:rFonts w:hint="eastAsia" w:ascii="仿宋" w:hAnsi="仿宋" w:eastAsia="仿宋" w:cs="仿宋"/>
          <w:sz w:val="24"/>
          <w:szCs w:val="24"/>
        </w:rPr>
        <w:t xml:space="preserve">供应商：</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盖</w:t>
      </w:r>
      <w:r>
        <w:rPr>
          <w:rFonts w:hint="eastAsia" w:ascii="仿宋" w:hAnsi="仿宋" w:eastAsia="仿宋" w:cs="仿宋"/>
          <w:sz w:val="24"/>
          <w:szCs w:val="24"/>
          <w:u w:val="single"/>
        </w:rPr>
        <w:t xml:space="preserve">章）</w:t>
      </w:r>
      <w:r/>
    </w:p>
    <w:p>
      <w:pPr>
        <w:ind w:firstLine="4440"/>
        <w:spacing w:line="400" w:lineRule="exact"/>
        <w:tabs>
          <w:tab w:val="left" w:pos="720" w:leader="none"/>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法定代表人签名</w:t>
      </w:r>
      <w:r>
        <w:rPr>
          <w:rFonts w:hint="eastAsia" w:ascii="仿宋" w:hAnsi="仿宋" w:eastAsia="仿宋" w:cs="仿宋"/>
          <w:sz w:val="24"/>
          <w:szCs w:val="24"/>
          <w:u w:val="single"/>
        </w:rPr>
        <w:t xml:space="preserve">：           </w:t>
      </w:r>
      <w:r/>
    </w:p>
    <w:p>
      <w:pPr>
        <w:ind w:firstLine="4440"/>
        <w:spacing w:line="400" w:lineRule="exact"/>
        <w:tabs>
          <w:tab w:val="left" w:pos="720" w:leader="none"/>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widowControl/>
        <w:rPr>
          <w:rFonts w:hint="eastAsia" w:ascii="仿宋" w:hAnsi="仿宋" w:eastAsia="仿宋" w:cs="仿宋"/>
          <w:b/>
          <w:sz w:val="24"/>
          <w:szCs w:val="24"/>
        </w:rPr>
      </w:pPr>
      <w:r/>
      <w:bookmarkStart w:id="346" w:name="_Toc18831"/>
      <w:r/>
      <w:bookmarkStart w:id="347" w:name="_Toc27790"/>
      <w:r/>
      <w:bookmarkStart w:id="348" w:name="_Toc263"/>
      <w:r/>
      <w:bookmarkStart w:id="349" w:name="_Toc7171"/>
      <w:r/>
      <w:bookmarkStart w:id="350" w:name="_Toc25165"/>
      <w:r/>
      <w:r/>
    </w:p>
    <w:p>
      <w:pPr>
        <w:jc w:val="center"/>
        <w:widowControl/>
        <w:rPr>
          <w:rFonts w:hint="eastAsia" w:ascii="仿宋" w:hAnsi="仿宋" w:eastAsia="仿宋" w:cs="仿宋"/>
          <w:sz w:val="24"/>
          <w:szCs w:val="24"/>
        </w:rPr>
        <w:outlineLvl w:val="0"/>
      </w:pPr>
      <w:r>
        <w:rPr>
          <w:rFonts w:hint="eastAsia" w:ascii="仿宋" w:hAnsi="仿宋" w:eastAsia="仿宋" w:cs="仿宋"/>
          <w:b/>
          <w:sz w:val="24"/>
          <w:szCs w:val="24"/>
        </w:rPr>
        <w:br w:type="page" w:clear="all"/>
      </w:r>
      <w:bookmarkStart w:id="351" w:name="_Toc17045"/>
      <w:r>
        <w:rPr>
          <w:rFonts w:hint="eastAsia" w:ascii="仿宋" w:hAnsi="仿宋" w:eastAsia="仿宋" w:cs="仿宋"/>
          <w:b/>
          <w:sz w:val="24"/>
          <w:szCs w:val="24"/>
        </w:rPr>
        <w:t xml:space="preserve">授权委托书</w:t>
      </w:r>
      <w:bookmarkEnd w:id="346"/>
      <w:r/>
      <w:bookmarkEnd w:id="347"/>
      <w:r/>
      <w:bookmarkEnd w:id="348"/>
      <w:r/>
      <w:bookmarkEnd w:id="349"/>
      <w:r/>
      <w:bookmarkEnd w:id="350"/>
      <w:r/>
      <w:bookmarkEnd w:id="351"/>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委托人（供应商）：</w:t>
      </w:r>
      <w:r>
        <w:rPr>
          <w:rFonts w:hint="eastAsia" w:ascii="仿宋" w:hAnsi="仿宋" w:eastAsia="仿宋" w:cs="仿宋"/>
          <w:sz w:val="24"/>
          <w:szCs w:val="24"/>
          <w:u w:val="single"/>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受委托人（一）：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职务：</w:t>
      </w:r>
      <w:r>
        <w:rPr>
          <w:rFonts w:hint="eastAsia" w:ascii="仿宋" w:hAnsi="仿宋" w:eastAsia="仿宋" w:cs="仿宋"/>
          <w:sz w:val="24"/>
          <w:szCs w:val="24"/>
          <w:u w:val="single"/>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受委托人（一）身份证号码：</w:t>
      </w:r>
      <w:r>
        <w:rPr>
          <w:rFonts w:hint="eastAsia" w:ascii="仿宋" w:hAnsi="仿宋" w:eastAsia="仿宋" w:cs="仿宋"/>
          <w:sz w:val="24"/>
          <w:szCs w:val="24"/>
          <w:u w:val="single"/>
        </w:rPr>
        <w:t xml:space="preserve">                    </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邮箱：</w:t>
      </w:r>
      <w:r>
        <w:rPr>
          <w:rFonts w:hint="eastAsia" w:ascii="仿宋" w:hAnsi="仿宋" w:eastAsia="仿宋" w:cs="仿宋"/>
          <w:sz w:val="24"/>
          <w:szCs w:val="24"/>
          <w:u w:val="single"/>
        </w:rPr>
        <w:t xml:space="preserve">                        </w:t>
      </w:r>
      <w:r/>
    </w:p>
    <w:p>
      <w:pPr>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现委托上述受委托人在</w:t>
      </w:r>
      <w:r>
        <w:rPr>
          <w:rFonts w:hint="eastAsia" w:ascii="仿宋" w:hAnsi="仿宋" w:eastAsia="仿宋" w:cs="仿宋"/>
          <w:sz w:val="24"/>
          <w:szCs w:val="24"/>
          <w:u w:val="single"/>
        </w:rPr>
        <w:t xml:space="preserve">   （招标项目名称）     </w:t>
      </w:r>
      <w:r>
        <w:rPr>
          <w:rFonts w:hint="eastAsia" w:ascii="仿宋" w:hAnsi="仿宋" w:eastAsia="仿宋" w:cs="仿宋"/>
          <w:sz w:val="24"/>
          <w:szCs w:val="24"/>
        </w:rPr>
        <w:t xml:space="preserve">招标投标活动中，作为委托人的授权委托人。</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委托期限：</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日，自</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日至</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610"/>
        <w:spacing w:line="420" w:lineRule="exact"/>
        <w:rPr>
          <w:rFonts w:hint="eastAsia" w:ascii="仿宋" w:hAnsi="仿宋" w:eastAsia="仿宋" w:cs="仿宋"/>
          <w:sz w:val="24"/>
          <w:szCs w:val="24"/>
        </w:rPr>
      </w:pPr>
      <w:r>
        <w:rPr>
          <w:rFonts w:hint="eastAsia" w:ascii="仿宋" w:hAnsi="仿宋" w:eastAsia="仿宋" w:cs="仿宋"/>
          <w:sz w:val="24"/>
          <w:szCs w:val="24"/>
          <w:u w:val="single"/>
        </w:rPr>
        <w:t xml:space="preserve">          附身份证复印件                             </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委托人：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（盖章）</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ind w:firstLine="480"/>
        <w:jc w:val="left"/>
        <w:spacing w:line="420" w:lineRule="exact"/>
        <w:widowControl/>
        <w:rPr>
          <w:rFonts w:hint="eastAsia" w:ascii="仿宋" w:hAnsi="仿宋" w:eastAsia="仿宋" w:cs="仿宋"/>
          <w:sz w:val="24"/>
          <w:szCs w:val="24"/>
        </w:rPr>
      </w:pPr>
      <w:r>
        <w:rPr>
          <w:rFonts w:hint="eastAsia" w:ascii="仿宋" w:hAnsi="仿宋" w:eastAsia="仿宋" w:cs="仿宋"/>
          <w:sz w:val="24"/>
          <w:szCs w:val="24"/>
        </w:rPr>
        <w:t xml:space="preserve"> </w:t>
      </w:r>
      <w:r/>
    </w:p>
    <w:p>
      <w:pPr>
        <w:pStyle w:val="950"/>
        <w:ind w:left="-2"/>
        <w:spacing w:line="360" w:lineRule="exact"/>
        <w:rPr>
          <w:rFonts w:hint="eastAsia" w:ascii="仿宋" w:hAnsi="仿宋" w:eastAsia="仿宋" w:cs="仿宋"/>
          <w:sz w:val="24"/>
          <w:szCs w:val="24"/>
        </w:rPr>
      </w:pPr>
      <w:r>
        <w:rPr>
          <w:rFonts w:hint="eastAsia" w:ascii="仿宋" w:hAnsi="仿宋" w:eastAsia="仿宋" w:cs="仿宋"/>
          <w:sz w:val="24"/>
          <w:szCs w:val="24"/>
        </w:rPr>
        <w:t xml:space="preserve">受委托人：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（签字）</w:t>
      </w:r>
      <w:r/>
    </w:p>
    <w:p>
      <w:pPr>
        <w:pStyle w:val="751"/>
        <w:ind w:left="480"/>
        <w:rPr>
          <w:rFonts w:hint="eastAsia" w:ascii="仿宋" w:hAnsi="仿宋" w:eastAsia="仿宋" w:cs="仿宋"/>
          <w:b/>
          <w:sz w:val="24"/>
          <w:szCs w:val="24"/>
        </w:rPr>
      </w:pPr>
      <w:r>
        <w:rPr>
          <w:rFonts w:hint="eastAsia" w:ascii="仿宋" w:hAnsi="仿宋" w:eastAsia="仿宋" w:cs="仿宋"/>
          <w:b/>
          <w:sz w:val="24"/>
          <w:szCs w:val="24"/>
        </w:rPr>
      </w:r>
      <w:r/>
    </w:p>
    <w:p>
      <w:pPr>
        <w:pStyle w:val="751"/>
        <w:ind w:left="480"/>
        <w:rPr>
          <w:rFonts w:hint="eastAsia" w:ascii="仿宋" w:hAnsi="仿宋" w:eastAsia="仿宋" w:cs="仿宋"/>
          <w:b/>
          <w:sz w:val="24"/>
          <w:szCs w:val="24"/>
        </w:rPr>
        <w:sectPr>
          <w:footnotePr/>
          <w:endnotePr/>
          <w:type w:val="nextPage"/>
          <w:pgSz w:w="11906" w:h="16838" w:orient="portrait"/>
          <w:pgMar w:top="1213" w:right="1325" w:bottom="1157" w:left="1701" w:header="851" w:footer="992" w:gutter="0"/>
          <w:cols w:num="1" w:sep="0" w:space="425" w:equalWidth="1"/>
          <w:docGrid w:linePitch="360"/>
        </w:sectPr>
      </w:pPr>
      <w:r>
        <w:rPr>
          <w:rFonts w:hint="eastAsia" w:ascii="仿宋" w:hAnsi="仿宋" w:eastAsia="仿宋" w:cs="仿宋"/>
          <w:b/>
          <w:sz w:val="24"/>
          <w:szCs w:val="24"/>
        </w:rPr>
      </w:r>
      <w:r/>
    </w:p>
    <w:p>
      <w:pPr>
        <w:pStyle w:val="751"/>
        <w:ind w:left="0" w:firstLine="0"/>
        <w:spacing w:after="0"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3.8联合体协议书</w:t>
      </w:r>
      <w:r/>
    </w:p>
    <w:p>
      <w:pPr>
        <w:pStyle w:val="751"/>
        <w:ind w:left="0" w:firstLine="0"/>
        <w:spacing w:after="0"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r>
      <w:r/>
    </w:p>
    <w:p>
      <w:pPr>
        <w:jc w:val="center"/>
        <w:spacing w:line="360" w:lineRule="auto"/>
        <w:rPr>
          <w:rFonts w:eastAsia="仿宋"/>
          <w:b/>
          <w:bCs/>
        </w:rPr>
      </w:pPr>
      <w:r>
        <w:rPr>
          <w:rFonts w:hint="eastAsia" w:eastAsia="仿宋"/>
          <w:b/>
          <w:bCs/>
        </w:rPr>
        <w:t xml:space="preserve">联合体协议</w:t>
      </w:r>
      <w:r/>
    </w:p>
    <w:p>
      <w:pPr>
        <w:ind w:firstLine="480"/>
        <w:spacing w:line="360" w:lineRule="auto"/>
        <w:rPr>
          <w:rFonts w:eastAsia="仿宋"/>
          <w:u w:val="single"/>
        </w:rPr>
      </w:pPr>
      <w:r>
        <w:rPr>
          <w:rFonts w:eastAsia="仿宋"/>
          <w:u w:val="single"/>
        </w:rPr>
      </w:r>
      <w:r/>
    </w:p>
    <w:p>
      <w:pPr>
        <w:ind w:firstLine="480"/>
        <w:spacing w:line="360" w:lineRule="auto"/>
        <w:rPr>
          <w:rFonts w:eastAsia="仿宋"/>
        </w:rPr>
      </w:pPr>
      <w:r>
        <w:rPr>
          <w:rFonts w:eastAsia="仿宋"/>
          <w:u w:val="single"/>
        </w:rPr>
        <w:t xml:space="preserve">                             </w:t>
      </w:r>
      <w:r>
        <w:rPr>
          <w:rFonts w:hint="eastAsia" w:eastAsia="仿宋"/>
        </w:rPr>
        <w:t xml:space="preserve">自愿组成联合体，共同参加</w:t>
      </w:r>
      <w:r>
        <w:rPr>
          <w:rFonts w:hint="eastAsia" w:eastAsia="仿宋"/>
          <w:u w:val="single"/>
        </w:rPr>
        <w:t xml:space="preserve">（采购项目名称）</w:t>
      </w:r>
      <w:r>
        <w:rPr>
          <w:rFonts w:hint="eastAsia" w:eastAsia="仿宋"/>
          <w:u w:val="single"/>
          <w:lang w:val="en-US" w:eastAsia="zh-CN"/>
        </w:rPr>
        <w:t xml:space="preserve">的响应</w:t>
      </w:r>
      <w:r>
        <w:rPr>
          <w:rFonts w:hint="eastAsia" w:eastAsia="仿宋"/>
        </w:rPr>
        <w:t xml:space="preserve">。现就联合体</w:t>
      </w:r>
      <w:r>
        <w:rPr>
          <w:rFonts w:hint="eastAsia" w:eastAsia="仿宋"/>
          <w:lang w:val="en-US" w:eastAsia="zh-CN"/>
        </w:rPr>
        <w:t xml:space="preserve">响应</w:t>
      </w:r>
      <w:r>
        <w:rPr>
          <w:rFonts w:hint="eastAsia" w:eastAsia="仿宋"/>
        </w:rPr>
        <w:t xml:space="preserve">事宜订立如下协议。</w:t>
      </w:r>
      <w:r/>
    </w:p>
    <w:p>
      <w:pPr>
        <w:ind w:firstLine="480"/>
        <w:spacing w:line="360" w:lineRule="auto"/>
        <w:rPr>
          <w:rFonts w:eastAsia="仿宋"/>
        </w:rPr>
      </w:pPr>
      <w:r>
        <w:rPr>
          <w:rFonts w:eastAsia="仿宋"/>
        </w:rPr>
        <w:t xml:space="preserve">1</w:t>
      </w:r>
      <w:r>
        <w:rPr>
          <w:rFonts w:hint="eastAsia" w:eastAsia="仿宋"/>
        </w:rPr>
        <w:t xml:space="preserve">、</w:t>
      </w:r>
      <w:r>
        <w:rPr>
          <w:rFonts w:hint="eastAsia" w:eastAsia="仿宋"/>
          <w:u w:val="single"/>
        </w:rPr>
        <w:t xml:space="preserve">（联合体牵头方）</w:t>
      </w:r>
      <w:r>
        <w:rPr>
          <w:rFonts w:hint="eastAsia" w:eastAsia="仿宋"/>
        </w:rPr>
        <w:t xml:space="preserve">为合法代表，担任联合体牵头方，代表联合体各成员负责本项目的</w:t>
      </w:r>
      <w:r>
        <w:rPr>
          <w:rFonts w:hint="eastAsia" w:eastAsia="仿宋"/>
          <w:lang w:val="en-US" w:eastAsia="zh-CN"/>
        </w:rPr>
        <w:t xml:space="preserve">响应</w:t>
      </w:r>
      <w:r>
        <w:rPr>
          <w:rFonts w:hint="eastAsia" w:eastAsia="仿宋"/>
        </w:rPr>
        <w:t xml:space="preserve">文件编制和合同</w:t>
      </w:r>
      <w:r>
        <w:rPr>
          <w:rFonts w:hint="eastAsia" w:eastAsia="仿宋"/>
          <w:lang w:val="en-US" w:eastAsia="zh-CN"/>
        </w:rPr>
        <w:t xml:space="preserve">签订</w:t>
      </w:r>
      <w:r>
        <w:rPr>
          <w:rFonts w:hint="eastAsia" w:eastAsia="仿宋"/>
        </w:rPr>
        <w:t xml:space="preserve">活动，代表联合体提交和接收相关的资料、信息及指示，处理与之有关的一切事务，并负责合同实施阶段的主办、组织和协调工作。</w:t>
      </w:r>
      <w:r/>
    </w:p>
    <w:p>
      <w:pPr>
        <w:ind w:firstLine="480"/>
        <w:spacing w:line="360" w:lineRule="auto"/>
        <w:rPr>
          <w:rFonts w:eastAsia="仿宋"/>
        </w:rPr>
      </w:pPr>
      <w:r>
        <w:rPr>
          <w:rFonts w:eastAsia="仿宋"/>
        </w:rPr>
        <w:t xml:space="preserve">2</w:t>
      </w:r>
      <w:r>
        <w:rPr>
          <w:rFonts w:hint="eastAsia" w:eastAsia="仿宋"/>
        </w:rPr>
        <w:t xml:space="preserve">、联合体将严格按照招标文件的各项要求，递交</w:t>
      </w:r>
      <w:r>
        <w:rPr>
          <w:rFonts w:hint="eastAsia" w:eastAsia="仿宋"/>
          <w:lang w:val="en-US" w:eastAsia="zh-CN"/>
        </w:rPr>
        <w:t xml:space="preserve">响应</w:t>
      </w:r>
      <w:r>
        <w:rPr>
          <w:rFonts w:hint="eastAsia" w:eastAsia="仿宋"/>
        </w:rPr>
        <w:t xml:space="preserve">文件，履行合同，按照合同约定和内部职责划分承担对应责任。</w:t>
      </w:r>
      <w:r/>
    </w:p>
    <w:p>
      <w:pPr>
        <w:ind w:firstLine="480"/>
        <w:spacing w:line="360" w:lineRule="auto"/>
        <w:rPr>
          <w:rFonts w:eastAsia="仿宋"/>
        </w:rPr>
      </w:pPr>
      <w:r>
        <w:rPr>
          <w:rFonts w:eastAsia="仿宋"/>
        </w:rPr>
        <w:t xml:space="preserve">3</w:t>
      </w:r>
      <w:r>
        <w:rPr>
          <w:rFonts w:hint="eastAsia" w:eastAsia="仿宋"/>
        </w:rPr>
        <w:t xml:space="preserve">、联合体各成员单位职责分工如下：</w:t>
      </w:r>
      <w:r>
        <w:rPr>
          <w:rFonts w:eastAsia="仿宋"/>
          <w:u w:val="single"/>
        </w:rPr>
        <w:t xml:space="preserve">              </w:t>
      </w:r>
      <w:r>
        <w:rPr>
          <w:rFonts w:hint="eastAsia" w:eastAsia="仿宋"/>
        </w:rPr>
        <w:t xml:space="preserve">。</w:t>
      </w:r>
      <w:r/>
    </w:p>
    <w:p>
      <w:pPr>
        <w:ind w:firstLine="480"/>
        <w:spacing w:line="360" w:lineRule="auto"/>
        <w:rPr>
          <w:rFonts w:eastAsia="仿宋"/>
        </w:rPr>
      </w:pPr>
      <w:r>
        <w:rPr>
          <w:rFonts w:eastAsia="仿宋"/>
        </w:rPr>
        <w:t xml:space="preserve">4</w:t>
      </w:r>
      <w:r>
        <w:rPr>
          <w:rFonts w:hint="eastAsia" w:eastAsia="仿宋"/>
        </w:rPr>
        <w:t xml:space="preserve">、本协议书自签署之日起生效，合同履行完毕后自动失效。 </w:t>
      </w:r>
      <w:r/>
    </w:p>
    <w:p>
      <w:pPr>
        <w:ind w:firstLine="480"/>
        <w:spacing w:line="360" w:lineRule="auto"/>
        <w:rPr>
          <w:rFonts w:eastAsia="仿宋"/>
        </w:rPr>
      </w:pPr>
      <w:r>
        <w:rPr>
          <w:rFonts w:eastAsia="仿宋"/>
        </w:rPr>
        <w:t xml:space="preserve">5</w:t>
      </w:r>
      <w:r>
        <w:rPr>
          <w:rFonts w:hint="eastAsia" w:eastAsia="仿宋"/>
        </w:rPr>
        <w:t xml:space="preserve">、其它约定事项：无。</w:t>
      </w:r>
      <w:r/>
    </w:p>
    <w:p>
      <w:pPr>
        <w:ind w:firstLine="480"/>
        <w:spacing w:line="360" w:lineRule="auto"/>
        <w:rPr>
          <w:rFonts w:eastAsia="仿宋"/>
        </w:rPr>
      </w:pPr>
      <w:r>
        <w:rPr>
          <w:rFonts w:eastAsia="仿宋"/>
        </w:rPr>
      </w:r>
      <w:r/>
    </w:p>
    <w:p>
      <w:pPr>
        <w:ind w:firstLine="480"/>
        <w:spacing w:line="360" w:lineRule="auto"/>
        <w:rPr>
          <w:rFonts w:eastAsia="仿宋"/>
        </w:rPr>
      </w:pPr>
      <w:r>
        <w:rPr>
          <w:rFonts w:hint="eastAsia" w:eastAsia="仿宋"/>
          <w:lang w:val="en-US" w:eastAsia="zh-CN"/>
        </w:rPr>
        <w:t xml:space="preserve">牵头人</w:t>
      </w:r>
      <w:r>
        <w:rPr>
          <w:rFonts w:hint="eastAsia" w:eastAsia="仿宋"/>
        </w:rPr>
        <w:t xml:space="preserve">名称：</w:t>
      </w:r>
      <w:r>
        <w:rPr>
          <w:rFonts w:eastAsia="仿宋"/>
          <w:u w:val="single"/>
        </w:rPr>
        <w:t xml:space="preserve">                            </w:t>
      </w:r>
      <w:r>
        <w:rPr>
          <w:rFonts w:hint="eastAsia" w:eastAsia="仿宋"/>
        </w:rPr>
        <w:t xml:space="preserve">（盖单位章）</w:t>
      </w:r>
      <w:r/>
    </w:p>
    <w:p>
      <w:pPr>
        <w:ind w:firstLine="480"/>
        <w:spacing w:line="360" w:lineRule="auto"/>
        <w:rPr>
          <w:rFonts w:eastAsia="仿宋"/>
        </w:rPr>
      </w:pPr>
      <w:r>
        <w:rPr>
          <w:rFonts w:hint="eastAsia" w:eastAsia="仿宋"/>
        </w:rPr>
        <w:t xml:space="preserve">法定代表人或其授权的代理人：</w:t>
      </w:r>
      <w:r>
        <w:rPr>
          <w:rFonts w:eastAsia="仿宋"/>
        </w:rPr>
        <w:t xml:space="preserve">_</w:t>
      </w:r>
      <w:r>
        <w:rPr>
          <w:rFonts w:hint="eastAsia" w:eastAsia="仿宋"/>
        </w:rPr>
        <w:t xml:space="preserve">_____________（签字或盖章）</w:t>
      </w:r>
      <w:r/>
    </w:p>
    <w:p>
      <w:pPr>
        <w:ind w:firstLine="480"/>
        <w:spacing w:line="360" w:lineRule="auto"/>
        <w:rPr>
          <w:rFonts w:eastAsia="仿宋"/>
        </w:rPr>
      </w:pPr>
      <w:r>
        <w:rPr>
          <w:rFonts w:eastAsia="仿宋"/>
        </w:rPr>
      </w:r>
      <w:r/>
    </w:p>
    <w:p>
      <w:pPr>
        <w:ind w:firstLine="480"/>
        <w:spacing w:line="360" w:lineRule="auto"/>
        <w:rPr>
          <w:rFonts w:eastAsia="仿宋"/>
        </w:rPr>
      </w:pPr>
      <w:r>
        <w:rPr>
          <w:rFonts w:hint="eastAsia" w:eastAsia="仿宋"/>
          <w:lang w:val="en-US" w:eastAsia="zh-CN"/>
        </w:rPr>
        <w:t xml:space="preserve">联合体成员</w:t>
      </w:r>
      <w:r>
        <w:rPr>
          <w:rFonts w:hint="eastAsia" w:eastAsia="仿宋"/>
        </w:rPr>
        <w:t xml:space="preserve">名称：</w:t>
      </w:r>
      <w:r>
        <w:rPr>
          <w:rFonts w:eastAsia="仿宋"/>
          <w:u w:val="single"/>
        </w:rPr>
        <w:t xml:space="preserve">                            </w:t>
      </w:r>
      <w:r>
        <w:rPr>
          <w:rFonts w:hint="eastAsia" w:eastAsia="仿宋"/>
        </w:rPr>
        <w:t xml:space="preserve">（盖单位章）</w:t>
      </w:r>
      <w:r/>
    </w:p>
    <w:p>
      <w:pPr>
        <w:ind w:firstLine="480"/>
        <w:spacing w:line="360" w:lineRule="auto"/>
        <w:rPr>
          <w:rFonts w:eastAsia="仿宋"/>
        </w:rPr>
      </w:pPr>
      <w:r>
        <w:rPr>
          <w:rFonts w:hint="eastAsia" w:eastAsia="仿宋"/>
        </w:rPr>
        <w:t xml:space="preserve">法定代表人或</w:t>
      </w:r>
      <w:r>
        <w:rPr>
          <w:rFonts w:eastAsia="仿宋"/>
        </w:rPr>
        <w:t xml:space="preserve">其授权的代理人</w:t>
      </w:r>
      <w:r>
        <w:rPr>
          <w:rFonts w:hint="eastAsia" w:eastAsia="仿宋"/>
        </w:rPr>
        <w:t xml:space="preserve">：</w:t>
      </w:r>
      <w:r>
        <w:rPr>
          <w:rFonts w:eastAsia="仿宋"/>
        </w:rPr>
        <w:t xml:space="preserve">_</w:t>
      </w:r>
      <w:r>
        <w:rPr>
          <w:rFonts w:hint="eastAsia" w:eastAsia="仿宋"/>
        </w:rPr>
        <w:t xml:space="preserve">_____________（签字或盖章）</w:t>
      </w:r>
      <w:r/>
    </w:p>
    <w:p>
      <w:pPr>
        <w:pStyle w:val="769"/>
        <w:ind w:firstLine="480"/>
        <w:rPr>
          <w:rFonts w:ascii="Times New Roman" w:hAnsi="Times New Roman" w:eastAsia="仿宋"/>
        </w:rPr>
      </w:pPr>
      <w:r>
        <w:rPr>
          <w:rFonts w:ascii="Times New Roman" w:hAnsi="Times New Roman" w:eastAsia="仿宋"/>
        </w:rPr>
      </w:r>
      <w:r/>
    </w:p>
    <w:p>
      <w:pPr>
        <w:ind w:firstLine="480"/>
        <w:spacing w:line="360" w:lineRule="auto"/>
        <w:rPr>
          <w:rFonts w:eastAsia="仿宋"/>
        </w:rPr>
      </w:pPr>
      <w:r>
        <w:rPr>
          <w:rFonts w:hint="eastAsia" w:eastAsia="仿宋"/>
          <w:lang w:val="en-US" w:eastAsia="zh-CN"/>
        </w:rPr>
        <w:t xml:space="preserve">联合体</w:t>
      </w:r>
      <w:r>
        <w:rPr>
          <w:rFonts w:eastAsia="仿宋"/>
        </w:rPr>
        <w:t xml:space="preserve">成员名称：</w:t>
      </w:r>
      <w:r>
        <w:rPr>
          <w:rFonts w:eastAsia="仿宋"/>
          <w:u w:val="single"/>
        </w:rPr>
        <w:t xml:space="preserve">                            </w:t>
      </w:r>
      <w:r>
        <w:rPr>
          <w:rFonts w:eastAsia="仿宋"/>
        </w:rPr>
        <w:t xml:space="preserve">（盖单位章）</w:t>
      </w:r>
      <w:r/>
    </w:p>
    <w:p>
      <w:pPr>
        <w:ind w:firstLine="480"/>
        <w:spacing w:line="360" w:lineRule="auto"/>
        <w:rPr>
          <w:rFonts w:hint="eastAsia" w:ascii="Times New Roman" w:hAnsi="Times New Roman" w:eastAsia="仿宋" w:cs="Times New Roman"/>
        </w:rPr>
      </w:pPr>
      <w:r>
        <w:rPr>
          <w:rFonts w:hint="eastAsia" w:ascii="Times New Roman" w:hAnsi="Times New Roman" w:eastAsia="仿宋" w:cs="Times New Roman"/>
        </w:rPr>
        <w:t xml:space="preserve">法定代表人或其授权的代理人：______________（签字或盖章）</w:t>
      </w:r>
      <w:r/>
    </w:p>
    <w:p>
      <w:pPr>
        <w:ind w:firstLine="480"/>
        <w:spacing w:line="360" w:lineRule="auto"/>
        <w:rPr>
          <w:rFonts w:eastAsia="仿宋"/>
        </w:rPr>
      </w:pPr>
      <w:r>
        <w:rPr>
          <w:rFonts w:eastAsia="仿宋"/>
        </w:rPr>
      </w:r>
      <w:r/>
    </w:p>
    <w:p>
      <w:pPr>
        <w:ind w:firstLine="480"/>
        <w:spacing w:line="240" w:lineRule="auto"/>
        <w:rPr>
          <w:rFonts w:hint="eastAsia" w:eastAsia="仿宋"/>
        </w:rPr>
      </w:pPr>
      <w:r>
        <w:rPr>
          <w:rFonts w:hint="eastAsia" w:eastAsia="仿宋"/>
        </w:rPr>
        <w:t xml:space="preserve">年</w:t>
      </w:r>
      <w:r>
        <w:rPr>
          <w:rFonts w:eastAsia="仿宋"/>
        </w:rPr>
        <w:t xml:space="preserve">    </w:t>
      </w:r>
      <w:r>
        <w:rPr>
          <w:rFonts w:hint="eastAsia" w:eastAsia="仿宋"/>
        </w:rPr>
        <w:t xml:space="preserve">月</w:t>
      </w:r>
      <w:r>
        <w:rPr>
          <w:rFonts w:eastAsia="仿宋"/>
        </w:rPr>
        <w:t xml:space="preserve">    </w:t>
      </w:r>
      <w:r>
        <w:rPr>
          <w:rFonts w:hint="eastAsia" w:eastAsia="仿宋"/>
        </w:rPr>
        <w:t xml:space="preserve">日</w:t>
      </w:r>
      <w:r/>
    </w:p>
    <w:p>
      <w:pPr>
        <w:ind w:firstLine="480"/>
        <w:spacing w:line="240" w:lineRule="auto"/>
        <w:rPr>
          <w:rFonts w:hint="eastAsia" w:eastAsia="仿宋"/>
        </w:rPr>
      </w:pPr>
      <w:r>
        <w:rPr>
          <w:rFonts w:hint="eastAsia" w:eastAsia="仿宋"/>
        </w:rPr>
      </w:r>
      <w:r/>
    </w:p>
    <w:p>
      <w:pPr>
        <w:ind w:firstLine="480"/>
        <w:spacing w:line="240" w:lineRule="auto"/>
        <w:rPr>
          <w:rFonts w:hint="eastAsia" w:ascii="Times New Roman" w:hAnsi="Times New Roman" w:eastAsia="仿宋" w:cs="Times New Roman"/>
        </w:rPr>
      </w:pPr>
      <w:r>
        <w:rPr>
          <w:rFonts w:hint="eastAsia" w:ascii="Times New Roman" w:hAnsi="Times New Roman" w:eastAsia="仿宋" w:cs="Times New Roman"/>
        </w:rPr>
        <w:t xml:space="preserve">注：1、联合体各成员均须单独提供法定代表人身份证明书。 </w:t>
      </w:r>
      <w:r/>
    </w:p>
    <w:p>
      <w:pPr>
        <w:ind w:firstLine="480"/>
        <w:spacing w:line="240" w:lineRule="auto"/>
        <w:rPr>
          <w:rFonts w:hint="eastAsia" w:ascii="Times New Roman" w:hAnsi="Times New Roman" w:eastAsia="仿宋" w:cs="Times New Roman"/>
          <w:highlight w:val="none"/>
          <w:lang w:eastAsia="zh-CN"/>
        </w:rPr>
        <w:sectPr>
          <w:footnotePr/>
          <w:endnotePr/>
          <w:type w:val="nextPage"/>
          <w:pgSz w:w="11907" w:h="16840" w:orient="portrait"/>
          <w:pgMar w:top="1440" w:right="1080" w:bottom="1440" w:left="1080" w:header="851" w:footer="992" w:gutter="0"/>
          <w:cols w:num="1" w:sep="0" w:space="0" w:equalWidth="1"/>
          <w:docGrid w:linePitch="360"/>
        </w:sectPr>
      </w:pPr>
      <w:r>
        <w:rPr>
          <w:rFonts w:hint="eastAsia" w:ascii="Times New Roman" w:hAnsi="Times New Roman" w:eastAsia="仿宋" w:cs="Times New Roman"/>
          <w:highlight w:val="none"/>
        </w:rPr>
        <w:t xml:space="preserve">2、根据《政府采购促进中小企业发展管理办法》的要求，联合协议中约定，小型、微型企业的协议合同金额占到联合体协议合同总金额30%以上的，给予联合体6%的价格调减。联合体各方均为小型、微型企业的，联合体视同为小型、微型企业</w:t>
      </w:r>
      <w:r>
        <w:rPr>
          <w:rFonts w:hint="eastAsia" w:eastAsia="仿宋" w:cs="Times New Roman"/>
          <w:highlight w:val="none"/>
          <w:lang w:eastAsia="zh-CN"/>
        </w:rPr>
        <w:t xml:space="preserve">。</w:t>
      </w:r>
      <w:r/>
    </w:p>
    <w:p>
      <w:pPr>
        <w:pStyle w:val="751"/>
        <w:ind w:left="0" w:firstLine="0"/>
        <w:spacing w:after="0" w:line="24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3.9诚信投标承诺书</w:t>
      </w:r>
      <w:r/>
    </w:p>
    <w:p>
      <w:pPr>
        <w:jc w:val="center"/>
        <w:keepLines/>
        <w:keepNext/>
        <w:spacing w:before="240" w:after="120"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诚信投标承诺书</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（采购人）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（供应商名称）</w:t>
      </w:r>
      <w:r>
        <w:rPr>
          <w:rFonts w:hint="eastAsia" w:ascii="仿宋" w:hAnsi="仿宋" w:eastAsia="仿宋" w:cs="仿宋"/>
          <w:sz w:val="24"/>
          <w:szCs w:val="24"/>
        </w:rPr>
        <w:t xml:space="preserve">自愿参加</w:t>
      </w:r>
      <w:r>
        <w:rPr>
          <w:rFonts w:hint="eastAsia" w:ascii="仿宋" w:hAnsi="仿宋" w:eastAsia="仿宋" w:cs="仿宋"/>
          <w:sz w:val="24"/>
          <w:szCs w:val="24"/>
          <w:u w:val="single"/>
        </w:rPr>
        <w:t xml:space="preserve">              （项目名称）</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活动，并做如下承诺：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1.在本项目的</w:t>
      </w:r>
      <w:r>
        <w:rPr>
          <w:rFonts w:hint="eastAsia" w:ascii="仿宋" w:hAnsi="仿宋" w:eastAsia="仿宋" w:cs="仿宋"/>
          <w:sz w:val="24"/>
          <w:szCs w:val="24"/>
          <w:lang w:val="en-US" w:eastAsia="zh-CN"/>
        </w:rPr>
        <w:t xml:space="preserve">政府采购</w:t>
      </w:r>
      <w:r>
        <w:rPr>
          <w:rFonts w:hint="eastAsia" w:ascii="仿宋" w:hAnsi="仿宋" w:eastAsia="仿宋" w:cs="仿宋"/>
          <w:sz w:val="24"/>
          <w:szCs w:val="24"/>
        </w:rPr>
        <w:t xml:space="preserve">活动中，自觉遵守相关法律法规的规定，遵循诚实信用的原则。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2.响应文件中所有内容均为我单位真实意思表达，且均已核实并保证真实有效。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3.无法律、法规及</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文件中规定的限制参加投标的行为。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4.不以他人名义投标或者以其他方式弄虚作假，骗取中标。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6.公平竞争，不背后搞小动作，无恶意投诉、诋毁、排挤其他供应商的行为。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7.不向采购人（招标代理）或者</w:t>
      </w:r>
      <w:r>
        <w:rPr>
          <w:rFonts w:hint="eastAsia" w:ascii="仿宋" w:hAnsi="仿宋" w:eastAsia="仿宋" w:cs="仿宋"/>
          <w:sz w:val="24"/>
          <w:szCs w:val="24"/>
          <w:lang w:val="en-US" w:eastAsia="zh-CN"/>
        </w:rPr>
        <w:t xml:space="preserve">评审小组</w:t>
      </w:r>
      <w:r>
        <w:rPr>
          <w:rFonts w:hint="eastAsia" w:ascii="仿宋" w:hAnsi="仿宋" w:eastAsia="仿宋" w:cs="仿宋"/>
          <w:sz w:val="24"/>
          <w:szCs w:val="24"/>
        </w:rPr>
        <w:t xml:space="preserve">成员行贿、打招呼，以谋取中标。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8.中标后在响应文件规定的时间内依法与采购人签订合同。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9.不进行缺乏事实根据或法律依据的投诉。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10.不存在</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文件第二章供应商须知第1.4.3项规定的情形。</w:t>
      </w:r>
      <w:r>
        <w:rPr>
          <w:rFonts w:hint="eastAsia" w:ascii="仿宋" w:hAnsi="仿宋" w:eastAsia="仿宋" w:cs="仿宋"/>
          <w:sz w:val="24"/>
          <w:szCs w:val="24"/>
        </w:rPr>
        <w:br/>
      </w:r>
      <w:r>
        <w:rPr>
          <w:rFonts w:hint="eastAsia" w:ascii="仿宋" w:hAnsi="仿宋" w:eastAsia="仿宋" w:cs="仿宋"/>
          <w:sz w:val="24"/>
          <w:szCs w:val="24"/>
        </w:rPr>
        <w:t xml:space="preserve">如我单位违反上述承诺内容，自愿接受采购人、主管部门调查处理，并承担由此引发的一切后果。</w:t>
      </w:r>
      <w:bookmarkStart w:id="352" w:name="_GoBack"/>
      <w:r/>
      <w:bookmarkEnd w:id="352"/>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承诺人（</w:t>
      </w:r>
      <w:r>
        <w:rPr>
          <w:rFonts w:hint="eastAsia" w:ascii="仿宋" w:hAnsi="仿宋" w:eastAsia="仿宋" w:cs="仿宋"/>
          <w:sz w:val="24"/>
          <w:szCs w:val="24"/>
          <w:lang w:val="en-US" w:eastAsia="zh-CN"/>
        </w:rPr>
        <w:t xml:space="preserve">加盖</w:t>
      </w:r>
      <w:r>
        <w:rPr>
          <w:rFonts w:hint="eastAsia" w:ascii="仿宋" w:hAnsi="仿宋" w:eastAsia="仿宋" w:cs="仿宋"/>
          <w:sz w:val="24"/>
          <w:szCs w:val="24"/>
        </w:rPr>
        <w:t xml:space="preserve">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法定代表人或其委托代理人（签字或盖章）：</w:t>
      </w:r>
      <w:r/>
    </w:p>
    <w:p>
      <w:pPr>
        <w:pStyle w:val="751"/>
        <w:ind w:firstLine="480"/>
        <w:rPr>
          <w:rFonts w:hint="eastAsia" w:ascii="仿宋" w:hAnsi="仿宋" w:eastAsia="仿宋" w:cs="仿宋"/>
          <w:b/>
          <w:sz w:val="24"/>
          <w:szCs w:val="24"/>
          <w:lang w:val="en-US" w:eastAsia="zh-CN"/>
        </w:rPr>
      </w:pPr>
      <w:r>
        <w:rPr>
          <w:rFonts w:hint="eastAsia" w:ascii="仿宋" w:hAnsi="仿宋" w:eastAsia="仿宋" w:cs="仿宋"/>
          <w:sz w:val="24"/>
          <w:szCs w:val="24"/>
        </w:rPr>
        <w:t xml:space="preserve">年    月    日</w:t>
      </w:r>
      <w:r/>
    </w:p>
    <w:sectPr>
      <w:footnotePr/>
      <w:endnotePr/>
      <w:type w:val="nextPage"/>
      <w:pgSz w:w="11906" w:h="16838" w:orient="portrait"/>
      <w:pgMar w:top="1213" w:right="1325" w:bottom="1157"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仿宋">
    <w:panose1 w:val="02010609060101010101"/>
  </w:font>
  <w:font w:name="方正仿宋简体">
    <w:panose1 w:val="020B0503020202020204"/>
  </w:font>
  <w:font w:name="黑体">
    <w:panose1 w:val="02010609060101010101"/>
  </w:font>
  <w:font w:name="仿宋_GB2312">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fldSimple w:instr="PAGE \* MERGEFORMAT">
      <w:r>
        <w:t xml:space="preserve">1</w:t>
      </w:r>
    </w:fldSimple>
    <w:r/>
    <w:r/>
  </w:p>
  <w:p>
    <w:pPr>
      <w:pStyle w:val="754"/>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4"/>
      <w:szCs w:val="24"/>
    </w:rPr>
  </w:style>
  <w:style w:type="paragraph" w:styleId="727">
    <w:name w:val="Heading 1"/>
    <w:basedOn w:val="726"/>
    <w:next w:val="726"/>
    <w:uiPriority w:val="0"/>
    <w:qFormat/>
    <w:pPr>
      <w:keepLines/>
      <w:keepNext/>
      <w:spacing w:before="340" w:after="330" w:line="578" w:lineRule="auto"/>
      <w:outlineLvl w:val="0"/>
    </w:pPr>
    <w:rPr>
      <w:b/>
      <w:bCs/>
      <w:sz w:val="44"/>
      <w:szCs w:val="44"/>
    </w:rPr>
  </w:style>
  <w:style w:type="paragraph" w:styleId="728">
    <w:name w:val="Heading 2"/>
    <w:basedOn w:val="726"/>
    <w:next w:val="72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9">
    <w:name w:val="Heading 3"/>
    <w:basedOn w:val="726"/>
    <w:next w:val="726"/>
    <w:uiPriority w:val="9"/>
    <w:qFormat/>
    <w:pPr>
      <w:jc w:val="left"/>
      <w:keepLines/>
      <w:keepNext/>
      <w:spacing w:before="360" w:after="120"/>
      <w:outlineLvl w:val="2"/>
    </w:pPr>
    <w:rPr>
      <w:rFonts w:ascii="宋体"/>
      <w:b/>
      <w:szCs w:val="20"/>
      <w:u w:val="single"/>
    </w:rPr>
  </w:style>
  <w:style w:type="paragraph" w:styleId="730">
    <w:name w:val="Heading 4"/>
    <w:basedOn w:val="726"/>
    <w:next w:val="726"/>
    <w:link w:val="96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31">
    <w:name w:val="Heading 5"/>
    <w:basedOn w:val="726"/>
    <w:next w:val="726"/>
    <w:link w:val="784"/>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260"/>
      <w:jc w:val="left"/>
    </w:pPr>
    <w:rPr>
      <w:sz w:val="18"/>
      <w:szCs w:val="18"/>
    </w:rPr>
  </w:style>
  <w:style w:type="paragraph" w:styleId="739">
    <w:name w:val="Normal Indent"/>
    <w:basedOn w:val="726"/>
    <w:uiPriority w:val="0"/>
    <w:qFormat/>
    <w:pPr>
      <w:ind w:firstLine="420"/>
    </w:pPr>
    <w:rPr>
      <w:szCs w:val="21"/>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Document Map"/>
    <w:basedOn w:val="726"/>
    <w:link w:val="938"/>
    <w:uiPriority w:val="99"/>
    <w:unhideWhenUsed/>
    <w:qFormat/>
    <w:rPr>
      <w:rFonts w:ascii="宋体"/>
      <w:sz w:val="18"/>
      <w:szCs w:val="18"/>
    </w:rPr>
  </w:style>
  <w:style w:type="paragraph" w:styleId="742">
    <w:name w:val="annotation text"/>
    <w:basedOn w:val="726"/>
    <w:link w:val="939"/>
    <w:uiPriority w:val="99"/>
    <w:unhideWhenUsed/>
    <w:qFormat/>
    <w:pPr>
      <w:jc w:val="left"/>
    </w:pPr>
  </w:style>
  <w:style w:type="paragraph" w:styleId="743">
    <w:name w:val="Body Text"/>
    <w:basedOn w:val="726"/>
    <w:next w:val="744"/>
    <w:link w:val="930"/>
    <w:uiPriority w:val="99"/>
    <w:qFormat/>
    <w:pPr>
      <w:spacing w:after="120"/>
    </w:pPr>
  </w:style>
  <w:style w:type="paragraph" w:styleId="744">
    <w:name w:val="toc 2"/>
    <w:basedOn w:val="726"/>
    <w:next w:val="726"/>
    <w:uiPriority w:val="39"/>
    <w:qFormat/>
    <w:pPr>
      <w:ind w:left="210"/>
      <w:jc w:val="left"/>
    </w:pPr>
    <w:rPr>
      <w:smallCaps/>
      <w:sz w:val="20"/>
      <w:szCs w:val="20"/>
    </w:rPr>
  </w:style>
  <w:style w:type="paragraph" w:styleId="745">
    <w:name w:val="Body Text Indent"/>
    <w:basedOn w:val="726"/>
    <w:uiPriority w:val="0"/>
    <w:qFormat/>
    <w:pPr>
      <w:ind w:left="420"/>
      <w:spacing w:after="120"/>
    </w:pPr>
    <w:rPr>
      <w:rFonts w:ascii="Calibri" w:hAnsi="Calibri"/>
    </w:rPr>
  </w:style>
  <w:style w:type="paragraph" w:styleId="746">
    <w:name w:val="index 4"/>
    <w:basedOn w:val="726"/>
    <w:next w:val="726"/>
    <w:uiPriority w:val="99"/>
    <w:unhideWhenUsed/>
    <w:qFormat/>
    <w:pPr>
      <w:ind w:firstLine="200"/>
    </w:pPr>
  </w:style>
  <w:style w:type="paragraph" w:styleId="747">
    <w:name w:val="toc 5"/>
    <w:basedOn w:val="726"/>
    <w:next w:val="726"/>
    <w:uiPriority w:val="39"/>
    <w:unhideWhenUsed/>
    <w:qFormat/>
    <w:pPr>
      <w:ind w:left="1134" w:right="0" w:firstLine="0"/>
      <w:spacing w:after="57"/>
    </w:pPr>
  </w:style>
  <w:style w:type="paragraph" w:styleId="748">
    <w:name w:val="toc 3"/>
    <w:basedOn w:val="726"/>
    <w:next w:val="726"/>
    <w:uiPriority w:val="39"/>
    <w:unhideWhenUsed/>
    <w:qFormat/>
    <w:pPr>
      <w:ind w:left="567" w:right="0" w:firstLine="0"/>
      <w:spacing w:after="57"/>
    </w:pPr>
  </w:style>
  <w:style w:type="paragraph" w:styleId="749">
    <w:name w:val="Plain Text"/>
    <w:basedOn w:val="726"/>
    <w:link w:val="961"/>
    <w:uiPriority w:val="0"/>
    <w:qFormat/>
    <w:rPr>
      <w:rFonts w:ascii="宋体" w:hAnsi="Courier New"/>
      <w:szCs w:val="21"/>
    </w:rPr>
  </w:style>
  <w:style w:type="paragraph" w:styleId="750">
    <w:name w:val="toc 8"/>
    <w:basedOn w:val="726"/>
    <w:next w:val="726"/>
    <w:uiPriority w:val="39"/>
    <w:unhideWhenUsed/>
    <w:qFormat/>
    <w:pPr>
      <w:ind w:left="1984" w:right="0" w:firstLine="0"/>
      <w:spacing w:after="57"/>
    </w:pPr>
  </w:style>
  <w:style w:type="paragraph" w:styleId="751">
    <w:name w:val="Body Text Indent 2"/>
    <w:basedOn w:val="726"/>
    <w:uiPriority w:val="0"/>
    <w:qFormat/>
    <w:pPr>
      <w:ind w:left="420"/>
      <w:spacing w:after="120" w:line="480" w:lineRule="auto"/>
    </w:pPr>
  </w:style>
  <w:style w:type="paragraph" w:styleId="752">
    <w:name w:val="endnote text"/>
    <w:basedOn w:val="726"/>
    <w:link w:val="925"/>
    <w:uiPriority w:val="99"/>
    <w:semiHidden/>
    <w:unhideWhenUsed/>
    <w:qFormat/>
    <w:pPr>
      <w:spacing w:after="0" w:line="240" w:lineRule="auto"/>
    </w:pPr>
    <w:rPr>
      <w:sz w:val="20"/>
    </w:rPr>
  </w:style>
  <w:style w:type="paragraph" w:styleId="753">
    <w:name w:val="Balloon Text"/>
    <w:basedOn w:val="726"/>
    <w:link w:val="937"/>
    <w:uiPriority w:val="99"/>
    <w:semiHidden/>
    <w:unhideWhenUsed/>
    <w:qFormat/>
    <w:rPr>
      <w:sz w:val="18"/>
      <w:szCs w:val="18"/>
    </w:rPr>
  </w:style>
  <w:style w:type="paragraph" w:styleId="754">
    <w:name w:val="Footer"/>
    <w:basedOn w:val="726"/>
    <w:link w:val="936"/>
    <w:uiPriority w:val="99"/>
    <w:unhideWhenUsed/>
    <w:qFormat/>
    <w:pPr>
      <w:jc w:val="left"/>
      <w:tabs>
        <w:tab w:val="center" w:pos="4153" w:leader="none"/>
        <w:tab w:val="right" w:pos="8306" w:leader="none"/>
      </w:tabs>
    </w:pPr>
    <w:rPr>
      <w:sz w:val="18"/>
      <w:szCs w:val="18"/>
    </w:rPr>
  </w:style>
  <w:style w:type="paragraph" w:styleId="755">
    <w:name w:val="envelope return"/>
    <w:basedOn w:val="726"/>
    <w:next w:val="738"/>
    <w:uiPriority w:val="0"/>
    <w:qFormat/>
  </w:style>
  <w:style w:type="paragraph" w:styleId="756">
    <w:name w:val="Header"/>
    <w:basedOn w:val="726"/>
    <w:link w:val="9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6"/>
    <w:next w:val="726"/>
    <w:uiPriority w:val="39"/>
    <w:unhideWhenUsed/>
    <w:qFormat/>
    <w:pPr>
      <w:ind w:left="0" w:right="0" w:firstLine="0"/>
      <w:spacing w:after="57"/>
    </w:pPr>
  </w:style>
  <w:style w:type="paragraph" w:styleId="758">
    <w:name w:val="toc 4"/>
    <w:basedOn w:val="726"/>
    <w:next w:val="726"/>
    <w:uiPriority w:val="39"/>
    <w:unhideWhenUsed/>
    <w:qFormat/>
    <w:pPr>
      <w:ind w:left="850" w:right="0" w:firstLine="0"/>
      <w:spacing w:after="57"/>
    </w:pPr>
  </w:style>
  <w:style w:type="paragraph" w:styleId="759">
    <w:name w:val="Subtitle"/>
    <w:basedOn w:val="726"/>
    <w:next w:val="726"/>
    <w:link w:val="791"/>
    <w:uiPriority w:val="11"/>
    <w:qFormat/>
    <w:pPr>
      <w:spacing w:before="200" w:after="200"/>
    </w:pPr>
    <w:rPr>
      <w:sz w:val="24"/>
      <w:szCs w:val="24"/>
    </w:rPr>
  </w:style>
  <w:style w:type="paragraph" w:styleId="760">
    <w:name w:val="List"/>
    <w:basedOn w:val="726"/>
    <w:next w:val="726"/>
    <w:uiPriority w:val="0"/>
    <w:qFormat/>
    <w:pPr>
      <w:ind w:left="420" w:hanging="420"/>
    </w:pPr>
    <w:rPr>
      <w:rFonts w:ascii="Arial" w:hAnsi="Arial" w:eastAsia="楷体_GB2312"/>
      <w:sz w:val="28"/>
    </w:rPr>
  </w:style>
  <w:style w:type="paragraph" w:styleId="761">
    <w:name w:val="footnote text"/>
    <w:basedOn w:val="726"/>
    <w:link w:val="924"/>
    <w:uiPriority w:val="99"/>
    <w:semiHidden/>
    <w:unhideWhenUsed/>
    <w:qFormat/>
    <w:pPr>
      <w:spacing w:after="40" w:line="240" w:lineRule="auto"/>
    </w:pPr>
    <w:rPr>
      <w:sz w:val="18"/>
    </w:rPr>
  </w:style>
  <w:style w:type="paragraph" w:styleId="762">
    <w:name w:val="toc 6"/>
    <w:basedOn w:val="726"/>
    <w:next w:val="726"/>
    <w:uiPriority w:val="39"/>
    <w:unhideWhenUsed/>
    <w:qFormat/>
    <w:pPr>
      <w:ind w:left="1417" w:right="0" w:firstLine="0"/>
      <w:spacing w:after="57"/>
    </w:pPr>
  </w:style>
  <w:style w:type="paragraph" w:styleId="763">
    <w:name w:val="Body Text Indent 3"/>
    <w:basedOn w:val="726"/>
    <w:link w:val="931"/>
    <w:uiPriority w:val="99"/>
    <w:qFormat/>
    <w:pPr>
      <w:ind w:left="645" w:firstLine="645"/>
    </w:pPr>
    <w:rPr>
      <w:rFonts w:ascii="Arial" w:hAnsi="Arial" w:eastAsia="仿宋_GB2312"/>
      <w:color w:val="ffff00"/>
      <w:sz w:val="32"/>
      <w:szCs w:val="20"/>
    </w:rPr>
  </w:style>
  <w:style w:type="paragraph" w:styleId="764">
    <w:name w:val="table of figures"/>
    <w:basedOn w:val="726"/>
    <w:next w:val="726"/>
    <w:uiPriority w:val="99"/>
    <w:unhideWhenUsed/>
    <w:qFormat/>
    <w:pPr>
      <w:spacing w:after="0" w:afterAutospacing="0"/>
    </w:pPr>
  </w:style>
  <w:style w:type="paragraph" w:styleId="765">
    <w:name w:val="toc 9"/>
    <w:basedOn w:val="726"/>
    <w:next w:val="726"/>
    <w:uiPriority w:val="39"/>
    <w:unhideWhenUsed/>
    <w:qFormat/>
    <w:pPr>
      <w:ind w:left="2268" w:right="0" w:firstLine="0"/>
      <w:spacing w:after="57"/>
    </w:pPr>
  </w:style>
  <w:style w:type="paragraph" w:styleId="766">
    <w:name w:val="Normal (Web)"/>
    <w:basedOn w:val="726"/>
    <w:uiPriority w:val="99"/>
    <w:qFormat/>
    <w:pPr>
      <w:jc w:val="left"/>
      <w:spacing w:before="150" w:after="150" w:line="480" w:lineRule="auto"/>
    </w:pPr>
    <w:rPr>
      <w:rFonts w:hint="eastAsia" w:ascii="宋体" w:hAnsi="宋体"/>
      <w:color w:val="000000"/>
    </w:rPr>
  </w:style>
  <w:style w:type="paragraph" w:styleId="767">
    <w:name w:val="Title"/>
    <w:basedOn w:val="726"/>
    <w:next w:val="726"/>
    <w:link w:val="790"/>
    <w:uiPriority w:val="10"/>
    <w:qFormat/>
    <w:pPr>
      <w:contextualSpacing/>
      <w:spacing w:before="300" w:after="200"/>
    </w:pPr>
    <w:rPr>
      <w:sz w:val="48"/>
      <w:szCs w:val="48"/>
    </w:rPr>
  </w:style>
  <w:style w:type="paragraph" w:styleId="768">
    <w:name w:val="annotation subject"/>
    <w:basedOn w:val="742"/>
    <w:next w:val="742"/>
    <w:link w:val="940"/>
    <w:uiPriority w:val="99"/>
    <w:semiHidden/>
    <w:unhideWhenUsed/>
    <w:qFormat/>
    <w:rPr>
      <w:b/>
      <w:bCs/>
    </w:rPr>
  </w:style>
  <w:style w:type="paragraph" w:styleId="769">
    <w:name w:val="Body Text First Indent"/>
    <w:basedOn w:val="743"/>
    <w:uiPriority w:val="0"/>
    <w:qFormat/>
    <w:pPr>
      <w:ind w:firstLine="200"/>
      <w:spacing w:line="360" w:lineRule="auto"/>
    </w:pPr>
    <w:rPr>
      <w:rFonts w:ascii="仿宋_GB2312" w:hAnsi="Arial" w:eastAsia="仿宋_GB2312"/>
      <w:sz w:val="30"/>
      <w:szCs w:val="30"/>
    </w:rPr>
  </w:style>
  <w:style w:type="paragraph" w:styleId="770">
    <w:name w:val="Body Text First Indent 2"/>
    <w:basedOn w:val="745"/>
    <w:next w:val="760"/>
    <w:uiPriority w:val="0"/>
    <w:qFormat/>
    <w:pPr>
      <w:ind w:left="0" w:firstLine="420"/>
      <w:spacing w:after="0" w:line="360" w:lineRule="auto"/>
    </w:pPr>
    <w:rPr>
      <w:rFonts w:ascii="宋体" w:hAnsi="宋体"/>
      <w:sz w:val="20"/>
      <w:szCs w:val="20"/>
    </w:rPr>
  </w:style>
  <w:style w:type="table" w:styleId="771">
    <w:name w:val="Table Grid"/>
    <w:basedOn w:val="73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endnote reference"/>
    <w:basedOn w:val="736"/>
    <w:uiPriority w:val="99"/>
    <w:semiHidden/>
    <w:unhideWhenUsed/>
    <w:qFormat/>
    <w:rPr>
      <w:vertAlign w:val="superscript"/>
    </w:rPr>
  </w:style>
  <w:style w:type="character" w:styleId="773">
    <w:name w:val="Hyperlink"/>
    <w:uiPriority w:val="99"/>
    <w:qFormat/>
    <w:rPr>
      <w:rFonts w:cs="Times New Roman"/>
      <w:color w:val="336699"/>
      <w:sz w:val="18"/>
      <w:u w:val="none"/>
    </w:rPr>
  </w:style>
  <w:style w:type="character" w:styleId="774">
    <w:name w:val="annotation reference"/>
    <w:basedOn w:val="736"/>
    <w:uiPriority w:val="99"/>
    <w:semiHidden/>
    <w:unhideWhenUsed/>
    <w:qFormat/>
    <w:rPr>
      <w:sz w:val="21"/>
      <w:szCs w:val="21"/>
    </w:rPr>
  </w:style>
  <w:style w:type="character" w:styleId="775">
    <w:name w:val="footnote reference"/>
    <w:basedOn w:val="736"/>
    <w:uiPriority w:val="99"/>
    <w:unhideWhenUsed/>
    <w:qFormat/>
    <w:rPr>
      <w:vertAlign w:val="superscript"/>
    </w:rPr>
  </w:style>
  <w:style w:type="paragraph" w:styleId="776" w:customStyle="1">
    <w:name w:val="[Normal]"/>
    <w:uiPriority w:val="0"/>
    <w:qFormat/>
    <w:rPr>
      <w:rFonts w:ascii="方正仿宋简体" w:hAnsi="方正仿宋简体" w:eastAsia="方正仿宋简体" w:cs="Courier New"/>
      <w:sz w:val="24"/>
      <w:szCs w:val="22"/>
      <w:lang w:val="zh-CN" w:eastAsia="zh-CN" w:bidi="ar-SA"/>
    </w:rPr>
  </w:style>
  <w:style w:type="paragraph" w:styleId="777" w:customStyle="1">
    <w:name w:val="正文首行缩进 21"/>
    <w:basedOn w:val="778"/>
    <w:uiPriority w:val="0"/>
    <w:unhideWhenUsed/>
    <w:qFormat/>
    <w:pPr>
      <w:ind w:left="0" w:firstLine="420"/>
      <w:spacing w:after="0" w:line="360" w:lineRule="auto"/>
    </w:pPr>
    <w:rPr>
      <w:rFonts w:ascii="宋体" w:hAnsi="宋体"/>
      <w:szCs w:val="20"/>
    </w:rPr>
  </w:style>
  <w:style w:type="paragraph" w:styleId="778" w:customStyle="1">
    <w:name w:val="正文文本缩进11"/>
    <w:basedOn w:val="726"/>
    <w:uiPriority w:val="99"/>
    <w:unhideWhenUsed/>
    <w:qFormat/>
    <w:pPr>
      <w:ind w:left="420"/>
      <w:spacing w:after="120"/>
    </w:pPr>
  </w:style>
  <w:style w:type="paragraph" w:styleId="779" w:customStyle="1">
    <w:name w:val="首行缩进"/>
    <w:basedOn w:val="726"/>
    <w:uiPriority w:val="99"/>
    <w:qFormat/>
    <w:pPr>
      <w:ind w:firstLine="480"/>
    </w:pPr>
    <w:rPr>
      <w:rFonts w:ascii="Calibri" w:hAnsi="Calibri"/>
      <w:lang w:val="zh-CN"/>
    </w:rPr>
  </w:style>
  <w:style w:type="character" w:styleId="780" w:customStyle="1">
    <w:name w:val="Heading 1 Char"/>
    <w:basedOn w:val="736"/>
    <w:uiPriority w:val="9"/>
    <w:qFormat/>
    <w:rPr>
      <w:rFonts w:ascii="Arial" w:hAnsi="Arial" w:eastAsia="Arial" w:cs="Arial"/>
      <w:sz w:val="40"/>
      <w:szCs w:val="40"/>
    </w:rPr>
  </w:style>
  <w:style w:type="character" w:styleId="781" w:customStyle="1">
    <w:name w:val="Heading 2 Char"/>
    <w:basedOn w:val="736"/>
    <w:uiPriority w:val="9"/>
    <w:qFormat/>
    <w:rPr>
      <w:rFonts w:ascii="Arial" w:hAnsi="Arial" w:eastAsia="Arial" w:cs="Arial"/>
      <w:sz w:val="34"/>
    </w:rPr>
  </w:style>
  <w:style w:type="character" w:styleId="782" w:customStyle="1">
    <w:name w:val="Heading 3 Char"/>
    <w:basedOn w:val="736"/>
    <w:uiPriority w:val="9"/>
    <w:qFormat/>
    <w:rPr>
      <w:rFonts w:ascii="Arial" w:hAnsi="Arial" w:eastAsia="Arial" w:cs="Arial"/>
      <w:sz w:val="30"/>
      <w:szCs w:val="30"/>
    </w:rPr>
  </w:style>
  <w:style w:type="character" w:styleId="783" w:customStyle="1">
    <w:name w:val="Heading 4 Char"/>
    <w:basedOn w:val="736"/>
    <w:uiPriority w:val="9"/>
    <w:qFormat/>
    <w:rPr>
      <w:rFonts w:ascii="Arial" w:hAnsi="Arial" w:eastAsia="Arial" w:cs="Arial"/>
      <w:b/>
      <w:bCs/>
      <w:sz w:val="26"/>
      <w:szCs w:val="26"/>
    </w:rPr>
  </w:style>
  <w:style w:type="character" w:styleId="784" w:customStyle="1">
    <w:name w:val="Heading 5 Char"/>
    <w:basedOn w:val="736"/>
    <w:link w:val="731"/>
    <w:uiPriority w:val="9"/>
    <w:qFormat/>
    <w:rPr>
      <w:rFonts w:ascii="Arial" w:hAnsi="Arial" w:eastAsia="Arial" w:cs="Arial"/>
      <w:b/>
      <w:bCs/>
      <w:sz w:val="24"/>
      <w:szCs w:val="24"/>
    </w:rPr>
  </w:style>
  <w:style w:type="character" w:styleId="785" w:customStyle="1">
    <w:name w:val="Heading 6 Char"/>
    <w:basedOn w:val="736"/>
    <w:link w:val="732"/>
    <w:uiPriority w:val="9"/>
    <w:qFormat/>
    <w:rPr>
      <w:rFonts w:ascii="Arial" w:hAnsi="Arial" w:eastAsia="Arial" w:cs="Arial"/>
      <w:b/>
      <w:bCs/>
      <w:sz w:val="22"/>
      <w:szCs w:val="22"/>
    </w:rPr>
  </w:style>
  <w:style w:type="character" w:styleId="786" w:customStyle="1">
    <w:name w:val="Heading 7 Char"/>
    <w:basedOn w:val="736"/>
    <w:link w:val="733"/>
    <w:uiPriority w:val="9"/>
    <w:qFormat/>
    <w:rPr>
      <w:rFonts w:ascii="Arial" w:hAnsi="Arial" w:eastAsia="Arial" w:cs="Arial"/>
      <w:b/>
      <w:bCs/>
      <w:i/>
      <w:iCs/>
      <w:sz w:val="22"/>
      <w:szCs w:val="22"/>
    </w:rPr>
  </w:style>
  <w:style w:type="character" w:styleId="787" w:customStyle="1">
    <w:name w:val="Heading 8 Char"/>
    <w:basedOn w:val="736"/>
    <w:link w:val="734"/>
    <w:uiPriority w:val="9"/>
    <w:qFormat/>
    <w:rPr>
      <w:rFonts w:ascii="Arial" w:hAnsi="Arial" w:eastAsia="Arial" w:cs="Arial"/>
      <w:i/>
      <w:iCs/>
      <w:sz w:val="22"/>
      <w:szCs w:val="22"/>
    </w:rPr>
  </w:style>
  <w:style w:type="character" w:styleId="788" w:customStyle="1">
    <w:name w:val="Heading 9 Char"/>
    <w:basedOn w:val="736"/>
    <w:link w:val="735"/>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36"/>
    <w:link w:val="767"/>
    <w:uiPriority w:val="10"/>
    <w:qFormat/>
    <w:rPr>
      <w:sz w:val="48"/>
      <w:szCs w:val="48"/>
    </w:rPr>
  </w:style>
  <w:style w:type="character" w:styleId="791" w:customStyle="1">
    <w:name w:val="Subtitle Char"/>
    <w:basedOn w:val="736"/>
    <w:link w:val="759"/>
    <w:uiPriority w:val="11"/>
    <w:qFormat/>
    <w:rPr>
      <w:sz w:val="24"/>
      <w:szCs w:val="24"/>
    </w:rPr>
  </w:style>
  <w:style w:type="paragraph" w:styleId="792">
    <w:name w:val="Quote"/>
    <w:basedOn w:val="726"/>
    <w:next w:val="726"/>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6"/>
    <w:next w:val="72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6"/>
    <w:uiPriority w:val="99"/>
    <w:qFormat/>
  </w:style>
  <w:style w:type="character" w:styleId="797" w:customStyle="1">
    <w:name w:val="Footer Char"/>
    <w:basedOn w:val="736"/>
    <w:uiPriority w:val="99"/>
    <w:qFormat/>
  </w:style>
  <w:style w:type="character" w:styleId="798" w:customStyle="1">
    <w:name w:val="Caption Char"/>
    <w:uiPriority w:val="99"/>
    <w:qFormat/>
  </w:style>
  <w:style w:type="table" w:styleId="799"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1"/>
    <w:uiPriority w:val="99"/>
    <w:qFormat/>
    <w:rPr>
      <w:sz w:val="18"/>
    </w:rPr>
  </w:style>
  <w:style w:type="character" w:styleId="925" w:customStyle="1">
    <w:name w:val="Endnote Text Char"/>
    <w:link w:val="752"/>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段"/>
    <w:next w:val="726"/>
    <w:uiPriority w:val="0"/>
    <w:qFormat/>
    <w:pPr>
      <w:jc w:val="both"/>
      <w:spacing w:line="360" w:lineRule="auto"/>
    </w:pPr>
    <w:rPr>
      <w:rFonts w:hint="default" w:ascii="宋体" w:hAnsi="Times New Roman" w:eastAsia="宋体" w:cs="Times New Roman"/>
      <w:sz w:val="21"/>
    </w:rPr>
  </w:style>
  <w:style w:type="character" w:styleId="928" w:customStyle="1">
    <w:name w:val="正文文本 Char"/>
    <w:basedOn w:val="736"/>
    <w:uiPriority w:val="99"/>
    <w:semiHidden/>
    <w:qFormat/>
    <w:rPr>
      <w:rFonts w:ascii="Times New Roman" w:hAnsi="Times New Roman" w:eastAsia="宋体" w:cs="Times New Roman"/>
      <w:sz w:val="24"/>
      <w:szCs w:val="24"/>
    </w:rPr>
  </w:style>
  <w:style w:type="character" w:styleId="929" w:customStyle="1">
    <w:name w:val="正文文本缩进 3 Char"/>
    <w:basedOn w:val="736"/>
    <w:uiPriority w:val="99"/>
    <w:semiHidden/>
    <w:qFormat/>
    <w:rPr>
      <w:rFonts w:ascii="Times New Roman" w:hAnsi="Times New Roman" w:eastAsia="宋体" w:cs="Times New Roman"/>
      <w:sz w:val="16"/>
      <w:szCs w:val="16"/>
    </w:rPr>
  </w:style>
  <w:style w:type="character" w:styleId="930" w:customStyle="1">
    <w:name w:val="正文文本 字符"/>
    <w:link w:val="743"/>
    <w:uiPriority w:val="99"/>
    <w:qFormat/>
    <w:rPr>
      <w:rFonts w:ascii="Times New Roman" w:hAnsi="Times New Roman" w:eastAsia="宋体" w:cs="Times New Roman"/>
      <w:sz w:val="24"/>
      <w:szCs w:val="24"/>
    </w:rPr>
  </w:style>
  <w:style w:type="character" w:styleId="931" w:customStyle="1">
    <w:name w:val="正文文本缩进 3 字符"/>
    <w:link w:val="763"/>
    <w:uiPriority w:val="99"/>
    <w:qFormat/>
    <w:rPr>
      <w:rFonts w:ascii="Arial" w:hAnsi="Arial" w:eastAsia="仿宋_GB2312" w:cs="Times New Roman"/>
      <w:color w:val="ffff00"/>
      <w:sz w:val="32"/>
      <w:szCs w:val="20"/>
    </w:rPr>
  </w:style>
  <w:style w:type="paragraph" w:styleId="932" w:customStyle="1">
    <w:name w:val="Default"/>
    <w:uiPriority w:val="99"/>
    <w:qFormat/>
    <w:pPr>
      <w:widowControl w:val="off"/>
    </w:pPr>
    <w:rPr>
      <w:rFonts w:hint="default" w:ascii="仿宋" w:hAnsi="Times New Roman" w:eastAsia="仿宋" w:cs="仿宋"/>
      <w:color w:val="000000"/>
      <w:sz w:val="24"/>
      <w:szCs w:val="24"/>
    </w:rPr>
  </w:style>
  <w:style w:type="paragraph" w:styleId="933" w:customStyle="1">
    <w:name w:val="WPS Plain"/>
    <w:uiPriority w:val="0"/>
    <w:qFormat/>
    <w:rPr>
      <w:rFonts w:hint="default" w:ascii="Times New Roman" w:hAnsi="Times New Roman" w:eastAsia="宋体" w:cs="Times New Roman"/>
    </w:rPr>
  </w:style>
  <w:style w:type="paragraph" w:styleId="934">
    <w:name w:val="List Paragraph"/>
    <w:basedOn w:val="726"/>
    <w:uiPriority w:val="34"/>
    <w:qFormat/>
    <w:pPr>
      <w:ind w:firstLine="420"/>
    </w:pPr>
    <w:rPr>
      <w:rFonts w:eastAsia="Times New Roman"/>
    </w:rPr>
  </w:style>
  <w:style w:type="character" w:styleId="935" w:customStyle="1">
    <w:name w:val="页眉 字符"/>
    <w:basedOn w:val="736"/>
    <w:link w:val="756"/>
    <w:uiPriority w:val="99"/>
    <w:qFormat/>
    <w:rPr>
      <w:rFonts w:ascii="Times New Roman" w:hAnsi="Times New Roman" w:eastAsia="宋体" w:cs="Times New Roman"/>
      <w:sz w:val="18"/>
      <w:szCs w:val="18"/>
    </w:rPr>
  </w:style>
  <w:style w:type="character" w:styleId="936" w:customStyle="1">
    <w:name w:val="页脚 字符"/>
    <w:basedOn w:val="736"/>
    <w:link w:val="754"/>
    <w:uiPriority w:val="99"/>
    <w:qFormat/>
    <w:rPr>
      <w:rFonts w:ascii="Times New Roman" w:hAnsi="Times New Roman" w:eastAsia="宋体" w:cs="Times New Roman"/>
      <w:sz w:val="18"/>
      <w:szCs w:val="18"/>
    </w:rPr>
  </w:style>
  <w:style w:type="character" w:styleId="937" w:customStyle="1">
    <w:name w:val="批注框文本 字符"/>
    <w:basedOn w:val="736"/>
    <w:link w:val="753"/>
    <w:uiPriority w:val="99"/>
    <w:semiHidden/>
    <w:qFormat/>
    <w:rPr>
      <w:rFonts w:ascii="Times New Roman" w:hAnsi="Times New Roman" w:eastAsia="宋体" w:cs="Times New Roman"/>
      <w:sz w:val="18"/>
      <w:szCs w:val="18"/>
    </w:rPr>
  </w:style>
  <w:style w:type="character" w:styleId="938" w:customStyle="1">
    <w:name w:val="文档结构图 字符"/>
    <w:basedOn w:val="736"/>
    <w:link w:val="741"/>
    <w:uiPriority w:val="99"/>
    <w:qFormat/>
    <w:rPr>
      <w:rFonts w:ascii="宋体" w:hAnsi="Times New Roman" w:eastAsia="宋体" w:cs="Times New Roman"/>
      <w:sz w:val="18"/>
      <w:szCs w:val="18"/>
    </w:rPr>
  </w:style>
  <w:style w:type="character" w:styleId="939" w:customStyle="1">
    <w:name w:val="批注文字 字符"/>
    <w:basedOn w:val="736"/>
    <w:link w:val="742"/>
    <w:uiPriority w:val="99"/>
    <w:qFormat/>
    <w:rPr>
      <w:rFonts w:ascii="Times New Roman" w:hAnsi="Times New Roman" w:eastAsia="宋体" w:cs="Times New Roman"/>
      <w:sz w:val="24"/>
      <w:szCs w:val="24"/>
    </w:rPr>
  </w:style>
  <w:style w:type="character" w:styleId="940" w:customStyle="1">
    <w:name w:val="批注主题 字符"/>
    <w:basedOn w:val="939"/>
    <w:link w:val="768"/>
    <w:uiPriority w:val="99"/>
    <w:semiHidden/>
    <w:qFormat/>
    <w:rPr>
      <w:rFonts w:ascii="Times New Roman" w:hAnsi="Times New Roman" w:eastAsia="宋体" w:cs="Times New Roman"/>
      <w:b/>
      <w:bCs/>
      <w:sz w:val="24"/>
      <w:szCs w:val="24"/>
    </w:rPr>
  </w:style>
  <w:style w:type="paragraph" w:styleId="941" w:customStyle="1">
    <w:name w:val="正文首行缩进2字符"/>
    <w:basedOn w:val="726"/>
    <w:uiPriority w:val="0"/>
    <w:qFormat/>
    <w:pPr>
      <w:ind w:firstLine="482"/>
    </w:pPr>
  </w:style>
  <w:style w:type="character" w:styleId="942" w:customStyle="1">
    <w:name w:val="current"/>
    <w:basedOn w:val="736"/>
    <w:uiPriority w:val="0"/>
    <w:qFormat/>
    <w:rPr>
      <w:b/>
      <w:bCs/>
      <w:color w:val="05a7d8"/>
      <w:sz w:val="18"/>
      <w:szCs w:val="18"/>
    </w:rPr>
  </w:style>
  <w:style w:type="character" w:styleId="943" w:customStyle="1">
    <w:name w:val="l-btn-left"/>
    <w:basedOn w:val="736"/>
    <w:uiPriority w:val="0"/>
    <w:qFormat/>
  </w:style>
  <w:style w:type="character" w:styleId="944" w:customStyle="1">
    <w:name w:val="l-btn-text36"/>
    <w:basedOn w:val="736"/>
    <w:uiPriority w:val="0"/>
    <w:qFormat/>
  </w:style>
  <w:style w:type="character" w:styleId="945" w:customStyle="1">
    <w:name w:val="l-btn-text"/>
    <w:basedOn w:val="736"/>
    <w:uiPriority w:val="0"/>
    <w:qFormat/>
  </w:style>
  <w:style w:type="character" w:styleId="946" w:customStyle="1">
    <w:name w:val="grame"/>
    <w:basedOn w:val="736"/>
    <w:uiPriority w:val="0"/>
    <w:qFormat/>
  </w:style>
  <w:style w:type="paragraph" w:styleId="947" w:customStyle="1">
    <w:name w:val="标准文本"/>
    <w:basedOn w:val="726"/>
    <w:uiPriority w:val="0"/>
    <w:qFormat/>
    <w:pPr>
      <w:ind w:firstLine="480"/>
      <w:spacing w:line="360" w:lineRule="auto"/>
    </w:pPr>
    <w:rPr>
      <w:rFonts w:cs="宋体"/>
      <w:szCs w:val="20"/>
    </w:rPr>
  </w:style>
  <w:style w:type="paragraph" w:styleId="948" w:customStyle="1">
    <w:name w:val="_Style 3"/>
    <w:uiPriority w:val="1"/>
    <w:qFormat/>
    <w:pPr>
      <w:jc w:val="both"/>
      <w:widowControl w:val="off"/>
    </w:pPr>
    <w:rPr>
      <w:rFonts w:hint="default" w:ascii="Calibri" w:hAnsi="Calibri" w:eastAsia="宋体" w:cs="Times New Roman"/>
      <w:sz w:val="21"/>
      <w:szCs w:val="22"/>
    </w:rPr>
  </w:style>
  <w:style w:type="paragraph" w:styleId="949" w:customStyle="1">
    <w:name w:val="Table Paragraph"/>
    <w:basedOn w:val="726"/>
    <w:uiPriority w:val="1"/>
    <w:qFormat/>
  </w:style>
  <w:style w:type="paragraph" w:styleId="950" w:customStyle="1">
    <w:name w:val="普通正文"/>
    <w:basedOn w:val="726"/>
    <w:uiPriority w:val="0"/>
    <w:qFormat/>
    <w:pPr>
      <w:ind w:firstLine="480"/>
      <w:jc w:val="left"/>
      <w:spacing w:line="360" w:lineRule="auto"/>
    </w:pPr>
    <w:rPr>
      <w:rFonts w:ascii="Arial" w:hAnsi="Arial"/>
    </w:rPr>
  </w:style>
  <w:style w:type="paragraph" w:styleId="951" w:customStyle="1">
    <w:name w:val="正文缩进11"/>
    <w:basedOn w:val="726"/>
    <w:uiPriority w:val="99"/>
    <w:qFormat/>
    <w:rPr>
      <w:sz w:val="20"/>
      <w:szCs w:val="20"/>
    </w:rPr>
  </w:style>
  <w:style w:type="paragraph" w:styleId="952" w:customStyle="1">
    <w:name w:val="1.1.1.1"/>
    <w:uiPriority w:val="0"/>
    <w:qFormat/>
    <w:pPr>
      <w:ind w:firstLine="200"/>
      <w:keepLines/>
      <w:spacing w:line="520" w:lineRule="exact"/>
      <w:outlineLvl w:val="3"/>
    </w:pPr>
    <w:rPr>
      <w:rFonts w:hint="default" w:ascii="Times New Roman" w:hAnsi="Times New Roman" w:eastAsia="方正仿宋_GBK" w:cs="Times New Roman"/>
      <w:b/>
      <w:sz w:val="24"/>
      <w:szCs w:val="22"/>
    </w:rPr>
  </w:style>
  <w:style w:type="paragraph" w:styleId="953" w:customStyle="1">
    <w:name w:val="仿宋GBK正文"/>
    <w:basedOn w:val="726"/>
    <w:uiPriority w:val="0"/>
    <w:qFormat/>
  </w:style>
  <w:style w:type="paragraph" w:styleId="954" w:customStyle="1">
    <w:name w:val="WPSOffice手动目录 1"/>
    <w:uiPriority w:val="0"/>
    <w:qFormat/>
    <w:rPr>
      <w:rFonts w:hint="default" w:ascii="Times New Roman" w:hAnsi="Times New Roman" w:eastAsia="宋体" w:cs="Times New Roman"/>
    </w:rPr>
  </w:style>
  <w:style w:type="paragraph" w:styleId="955" w:customStyle="1">
    <w:name w:val="WPSOffice手动目录 2"/>
    <w:uiPriority w:val="0"/>
    <w:qFormat/>
    <w:pPr>
      <w:ind w:left="200"/>
    </w:pPr>
    <w:rPr>
      <w:rFonts w:hint="default" w:ascii="Times New Roman" w:hAnsi="Times New Roman" w:eastAsia="宋体" w:cs="Times New Roman"/>
    </w:rPr>
  </w:style>
  <w:style w:type="paragraph" w:styleId="956" w:customStyle="1">
    <w:name w:val="正文1"/>
    <w:basedOn w:val="726"/>
    <w:uiPriority w:val="0"/>
    <w:qFormat/>
    <w:pPr>
      <w:ind w:firstLine="425"/>
    </w:pPr>
    <w:rPr>
      <w:rFonts w:ascii="Calibri" w:hAnsi="Calibri"/>
      <w:szCs w:val="20"/>
    </w:rPr>
  </w:style>
  <w:style w:type="paragraph" w:styleId="957" w:customStyle="1">
    <w:name w:val="列出段落2"/>
    <w:basedOn w:val="726"/>
    <w:uiPriority w:val="99"/>
    <w:qFormat/>
    <w:pPr>
      <w:ind w:firstLine="420"/>
      <w:spacing w:line="360" w:lineRule="auto"/>
    </w:pPr>
    <w:rPr>
      <w:rFonts w:ascii="Calibri" w:hAnsi="Calibri" w:cs="Calibri"/>
    </w:rPr>
  </w:style>
  <w:style w:type="paragraph" w:styleId="958" w:customStyle="1">
    <w:name w:val="修订1"/>
    <w:hidden/>
    <w:uiPriority w:val="99"/>
    <w:unhideWhenUsed/>
    <w:qFormat/>
    <w:rPr>
      <w:rFonts w:hint="default" w:ascii="Times New Roman" w:hAnsi="Times New Roman" w:eastAsia="宋体" w:cs="Times New Roman"/>
      <w:sz w:val="24"/>
      <w:szCs w:val="24"/>
    </w:rPr>
  </w:style>
  <w:style w:type="table" w:styleId="959"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960" w:customStyle="1">
    <w:name w:val="Table Text"/>
    <w:basedOn w:val="726"/>
    <w:uiPriority w:val="0"/>
    <w:semiHidden/>
    <w:qFormat/>
    <w:rPr>
      <w:rFonts w:ascii="微软雅黑" w:hAnsi="微软雅黑" w:eastAsia="微软雅黑" w:cs="微软雅黑"/>
      <w:lang w:eastAsia="en-US"/>
    </w:rPr>
  </w:style>
  <w:style w:type="character" w:styleId="961" w:customStyle="1">
    <w:name w:val="纯文本 字符"/>
    <w:link w:val="749"/>
    <w:uiPriority w:val="0"/>
    <w:qFormat/>
    <w:rPr>
      <w:rFonts w:ascii="宋体" w:hAnsi="Courier New"/>
      <w:sz w:val="24"/>
      <w:szCs w:val="21"/>
    </w:rPr>
  </w:style>
  <w:style w:type="character" w:styleId="962" w:customStyle="1">
    <w:name w:val="标题 4 字符"/>
    <w:basedOn w:val="736"/>
    <w:link w:val="730"/>
    <w:uiPriority w:val="9"/>
    <w:semiHidden/>
    <w:qFormat/>
    <w:rPr>
      <w:rFonts w:asciiTheme="majorHAnsi" w:hAnsiTheme="majorHAnsi" w:eastAsiaTheme="majorEastAsia" w:cstheme="majorBidi"/>
      <w:b/>
      <w:bCs/>
      <w:sz w:val="28"/>
      <w:szCs w:val="28"/>
    </w:rPr>
  </w:style>
  <w:style w:type="paragraph" w:styleId="963" w:customStyle="1">
    <w:name w:val="正文文本缩进1"/>
    <w:basedOn w:val="726"/>
    <w:next w:val="726"/>
    <w:uiPriority w:val="0"/>
    <w:qFormat/>
    <w:pPr>
      <w:ind w:firstLine="630"/>
    </w:pPr>
    <w:rPr>
      <w:sz w:val="20"/>
      <w:szCs w:val="20"/>
    </w:rPr>
  </w:style>
  <w:style w:type="paragraph" w:styleId="964" w:customStyle="1">
    <w:name w:val="标题 4_0_0"/>
    <w:basedOn w:val="965"/>
    <w:next w:val="965"/>
    <w:uiPriority w:val="0"/>
    <w:qFormat/>
    <w:pPr>
      <w:keepLines/>
      <w:keepNext/>
      <w:spacing w:before="280" w:after="290" w:line="372" w:lineRule="auto"/>
      <w:outlineLvl w:val="3"/>
    </w:pPr>
    <w:rPr>
      <w:rFonts w:ascii="Arial" w:hAnsi="Arial" w:eastAsia="黑体" w:cs="Times New Roman"/>
      <w:b/>
      <w:bCs/>
      <w:sz w:val="28"/>
      <w:szCs w:val="28"/>
    </w:rPr>
  </w:style>
  <w:style w:type="paragraph" w:styleId="965" w:customStyle="1">
    <w:name w:val="正文_1_0"/>
    <w:basedOn w:val="966"/>
    <w:uiPriority w:val="0"/>
    <w:qFormat/>
    <w:rPr>
      <w:rFonts w:eastAsia="Times New Roman"/>
      <w:sz w:val="24"/>
      <w:szCs w:val="24"/>
    </w:rPr>
  </w:style>
  <w:style w:type="paragraph" w:styleId="966" w:customStyle="1">
    <w:name w:val="Normal_0_0"/>
    <w:uiPriority w:val="0"/>
    <w:qFormat/>
    <w:pPr>
      <w:jc w:val="both"/>
      <w:widowControl w:val="off"/>
    </w:pPr>
    <w:rPr>
      <w:rFonts w:ascii="Calibri" w:hAnsi="Calibri" w:eastAsia="宋体" w:cs="宋体"/>
      <w:szCs w:val="21"/>
      <w:lang w:val="en-US" w:eastAsia="zh-CN" w:bidi="ar-SA"/>
    </w:rPr>
  </w:style>
  <w:style w:type="paragraph" w:styleId="967" w:customStyle="1">
    <w:name w:val="正文_1_0_0"/>
    <w:uiPriority w:val="0"/>
    <w:qFormat/>
    <w:pPr>
      <w:jc w:val="both"/>
      <w:widowControl w:val="off"/>
    </w:pPr>
    <w:rPr>
      <w:rFonts w:ascii="Calibri" w:hAnsi="Calibri" w:eastAsia="宋体" w:cs="Times New Roman"/>
      <w:lang w:val="en-US" w:eastAsia="zh-CN" w:bidi="ar-SA"/>
    </w:rPr>
  </w:style>
  <w:style w:type="paragraph" w:styleId="968" w:customStyle="1">
    <w:name w:val="Normal_0_0_0"/>
    <w:uiPriority w:val="0"/>
    <w:qFormat/>
    <w:rPr>
      <w:rFonts w:ascii="Times New Roman" w:hAnsi="Times New Roman" w:eastAsia="Times New Roman" w:cs="Times New Roman"/>
      <w:sz w:val="24"/>
      <w:szCs w:val="24"/>
      <w:lang w:val="en-US" w:eastAsia="zh-CN" w:bidi="ar-SA"/>
    </w:rPr>
  </w:style>
  <w:style w:type="paragraph" w:styleId="96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970"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971" w:customStyle="1">
    <w:name w:val="正文文本_0_0"/>
    <w:basedOn w:val="970"/>
    <w:uiPriority w:val="0"/>
    <w:qFormat/>
    <w:pPr>
      <w:tabs>
        <w:tab w:val="left" w:pos="5250" w:leader="none"/>
      </w:tabs>
    </w:pPr>
    <w:rPr>
      <w:rFonts w:ascii="Times New Roman" w:hAnsi="Times New Roman"/>
      <w:sz w:val="28"/>
    </w:rPr>
  </w:style>
  <w:style w:type="paragraph" w:styleId="972" w:customStyle="1">
    <w:name w:val="正文文本_0_0_0"/>
    <w:basedOn w:val="965"/>
    <w:uiPriority w:val="0"/>
    <w:qFormat/>
    <w:pPr>
      <w:tabs>
        <w:tab w:val="left" w:pos="5250" w:leader="none"/>
      </w:tabs>
    </w:pPr>
    <w:rPr>
      <w:rFonts w:ascii="Times New Roman" w:hAnsi="Times New Roman"/>
      <w:sz w:val="28"/>
    </w:rPr>
  </w:style>
  <w:style w:type="paragraph" w:styleId="973" w:customStyle="1">
    <w:name w:val="05-图表格式"/>
    <w:basedOn w:val="726"/>
    <w:uiPriority w:val="0"/>
    <w:qFormat/>
    <w:pPr>
      <w:ind w:firstLine="0"/>
      <w:jc w:val="center"/>
      <w:spacing w:line="240" w:lineRule="auto"/>
    </w:pPr>
    <w:rPr>
      <w:rFonts w:cs="Times New Roman"/>
      <w:sz w:val="21"/>
      <w14:ligatures w14:val="none"/>
    </w:rPr>
  </w:style>
  <w:style w:type="paragraph" w:styleId="974" w:customStyle="1">
    <w:name w:val="正文文本11"/>
    <w:basedOn w:val="726"/>
    <w:uiPriority w:val="99"/>
    <w:qFormat/>
    <w:pPr>
      <w:spacing w:after="120"/>
    </w:pPr>
    <w:rPr>
      <w:lang w:val="en-US" w:eastAsia="en-US"/>
    </w:rPr>
  </w:style>
  <w:style w:type="character" w:styleId="975" w:customStyle="1">
    <w:name w:val="font31"/>
    <w:basedOn w:val="736"/>
    <w:uiPriority w:val="0"/>
    <w:qFormat/>
    <w:rPr>
      <w:rFonts w:hint="eastAsia" w:ascii="宋体" w:hAnsi="宋体" w:eastAsia="宋体" w:cs="宋体"/>
      <w:color w:val="000000"/>
      <w:sz w:val="20"/>
      <w:szCs w:val="20"/>
      <w:u w:val="none"/>
    </w:rPr>
  </w:style>
  <w:style w:type="character" w:styleId="976" w:customStyle="1">
    <w:name w:val="font11"/>
    <w:basedOn w:val="736"/>
    <w:uiPriority w:val="0"/>
    <w:qFormat/>
    <w:rPr>
      <w:rFonts w:hint="eastAsia" w:ascii="宋体" w:hAnsi="宋体" w:eastAsia="宋体" w:cs="宋体"/>
      <w:color w:val="000000"/>
      <w:sz w:val="20"/>
      <w:szCs w:val="20"/>
      <w:u w:val="none"/>
    </w:rPr>
  </w:style>
  <w:style w:type="character" w:styleId="977" w:customStyle="1">
    <w:name w:val="font01"/>
    <w:basedOn w:val="736"/>
    <w:uiPriority w:val="0"/>
    <w:qFormat/>
    <w:rPr>
      <w:rFonts w:hint="eastAsia" w:ascii="宋体" w:hAnsi="宋体" w:eastAsia="宋体" w:cs="宋体"/>
      <w:color w:val="000000"/>
      <w:sz w:val="20"/>
      <w:szCs w:val="20"/>
      <w:u w:val="none"/>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焦婷</cp:lastModifiedBy>
  <cp:revision>68</cp:revision>
  <dcterms:created xsi:type="dcterms:W3CDTF">2024-08-07T02:21:00Z</dcterms:created>
  <dcterms:modified xsi:type="dcterms:W3CDTF">2025-10-17T06:52:51Z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660F02F2709C487FBA946505C54E3D11</vt:lpwstr>
  </property>
  <property fmtid="{D5CDD505-2E9C-101B-9397-08002B2CF9AE}" pid="4" name="KSOTemplateDocerSaveRecord">
    <vt:lpwstr>eyJoZGlkIjoiNDg3OWE3NDY2YThjYTg4OTEzYTAzNjQ3ZjlhOTM0MmIiLCJ1c2VySWQiOiIxMzkzMDAxNjkwIn0=</vt:lpwstr>
  </property>
</Properties>
</file>